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299DCE71"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144E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0E4484">
        <w:rPr>
          <w:b/>
          <w:iCs/>
          <w:noProof/>
          <w:sz w:val="28"/>
        </w:rPr>
        <w:t>2171</w:t>
      </w:r>
      <w:r w:rsidRPr="002A61F5">
        <w:rPr>
          <w:b/>
          <w:iCs/>
          <w:noProof/>
          <w:sz w:val="28"/>
        </w:rPr>
        <w:fldChar w:fldCharType="end"/>
      </w:r>
    </w:p>
    <w:p w14:paraId="40CE3B46" w14:textId="17354C7E" w:rsidR="004E0C36" w:rsidRDefault="004E0C36" w:rsidP="004E0C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w:t>
      </w:r>
      <w:proofErr w:type="spellEnd"/>
      <w:r w:rsidRPr="00283374">
        <w:rPr>
          <w:b/>
          <w:sz w:val="24"/>
          <w:lang w:val="en-US"/>
        </w:rPr>
        <w:t>a</w:t>
      </w:r>
      <w:r>
        <w:rPr>
          <w:b/>
          <w:noProof/>
          <w:sz w:val="24"/>
        </w:rPr>
        <w:fldChar w:fldCharType="end"/>
      </w:r>
      <w:r>
        <w:rPr>
          <w:b/>
          <w:noProof/>
          <w:sz w:val="24"/>
        </w:rPr>
        <w:t>,</w:t>
      </w:r>
      <w:r w:rsidRPr="004E0C3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12 April</w:t>
      </w:r>
      <w:r w:rsidRPr="00C73127">
        <w:rPr>
          <w:b/>
          <w:sz w:val="24"/>
          <w:lang w:val="en-US"/>
        </w:rPr>
        <w:t xml:space="preserve"> </w:t>
      </w:r>
      <w:r>
        <w:rPr>
          <w:b/>
          <w:sz w:val="24"/>
          <w:lang w:val="en-US"/>
        </w:rPr>
        <w:fldChar w:fldCharType="end"/>
      </w:r>
      <w:r>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t>16</w:t>
      </w:r>
      <w:r>
        <w:rPr>
          <w:b/>
          <w:sz w:val="24"/>
          <w:lang w:val="en-US"/>
        </w:rPr>
        <w:fldChar w:fldCharType="end"/>
      </w:r>
      <w:r>
        <w:rPr>
          <w:b/>
          <w:sz w:val="24"/>
          <w:lang w:val="en-US"/>
        </w:rPr>
        <w:t xml:space="preserve"> April</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BA4A5D">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BA4A5D">
            <w:pPr>
              <w:pStyle w:val="CRCoverPage"/>
              <w:spacing w:after="0"/>
              <w:jc w:val="right"/>
              <w:rPr>
                <w:i/>
                <w:noProof/>
              </w:rPr>
            </w:pPr>
            <w:r>
              <w:rPr>
                <w:i/>
                <w:noProof/>
                <w:sz w:val="14"/>
              </w:rPr>
              <w:t>CR-Form-v12.1</w:t>
            </w:r>
          </w:p>
        </w:tc>
      </w:tr>
      <w:tr w:rsidR="004E0C36" w14:paraId="568868F5" w14:textId="77777777" w:rsidTr="00BA4A5D">
        <w:tc>
          <w:tcPr>
            <w:tcW w:w="9641" w:type="dxa"/>
            <w:gridSpan w:val="9"/>
            <w:tcBorders>
              <w:left w:val="single" w:sz="4" w:space="0" w:color="auto"/>
              <w:right w:val="single" w:sz="4" w:space="0" w:color="auto"/>
            </w:tcBorders>
          </w:tcPr>
          <w:p w14:paraId="1C85DD53" w14:textId="77777777" w:rsidR="004E0C36" w:rsidRDefault="004E0C36" w:rsidP="00BA4A5D">
            <w:pPr>
              <w:pStyle w:val="CRCoverPage"/>
              <w:spacing w:after="0"/>
              <w:jc w:val="center"/>
              <w:rPr>
                <w:noProof/>
              </w:rPr>
            </w:pPr>
            <w:r>
              <w:rPr>
                <w:b/>
                <w:noProof/>
                <w:sz w:val="32"/>
              </w:rPr>
              <w:t>CHANGE REQUEST</w:t>
            </w:r>
          </w:p>
        </w:tc>
      </w:tr>
      <w:tr w:rsidR="004E0C36" w14:paraId="14C96FA5" w14:textId="77777777" w:rsidTr="00BA4A5D">
        <w:tc>
          <w:tcPr>
            <w:tcW w:w="9641" w:type="dxa"/>
            <w:gridSpan w:val="9"/>
            <w:tcBorders>
              <w:left w:val="single" w:sz="4" w:space="0" w:color="auto"/>
              <w:right w:val="single" w:sz="4" w:space="0" w:color="auto"/>
            </w:tcBorders>
          </w:tcPr>
          <w:p w14:paraId="4A2F547F" w14:textId="77777777" w:rsidR="004E0C36" w:rsidRDefault="004E0C36" w:rsidP="00BA4A5D">
            <w:pPr>
              <w:pStyle w:val="CRCoverPage"/>
              <w:spacing w:after="0"/>
              <w:rPr>
                <w:noProof/>
                <w:sz w:val="8"/>
                <w:szCs w:val="8"/>
              </w:rPr>
            </w:pPr>
          </w:p>
        </w:tc>
      </w:tr>
      <w:tr w:rsidR="004E0C36" w14:paraId="125A463F" w14:textId="77777777" w:rsidTr="00BA4A5D">
        <w:tc>
          <w:tcPr>
            <w:tcW w:w="142" w:type="dxa"/>
            <w:tcBorders>
              <w:left w:val="single" w:sz="4" w:space="0" w:color="auto"/>
            </w:tcBorders>
          </w:tcPr>
          <w:p w14:paraId="0ECCC8D0" w14:textId="77777777" w:rsidR="004E0C36" w:rsidRDefault="004E0C36" w:rsidP="00BA4A5D">
            <w:pPr>
              <w:pStyle w:val="CRCoverPage"/>
              <w:spacing w:after="0"/>
              <w:jc w:val="right"/>
              <w:rPr>
                <w:noProof/>
              </w:rPr>
            </w:pPr>
          </w:p>
        </w:tc>
        <w:tc>
          <w:tcPr>
            <w:tcW w:w="1559" w:type="dxa"/>
            <w:shd w:val="pct30" w:color="FFFF00" w:fill="auto"/>
          </w:tcPr>
          <w:p w14:paraId="61408C0F" w14:textId="5F124D2D" w:rsidR="004E0C36" w:rsidRPr="00410371" w:rsidRDefault="004E0C36" w:rsidP="00BA4A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23.682</w:t>
            </w:r>
            <w:r>
              <w:rPr>
                <w:b/>
                <w:noProof/>
                <w:sz w:val="28"/>
              </w:rPr>
              <w:fldChar w:fldCharType="end"/>
            </w:r>
          </w:p>
        </w:tc>
        <w:tc>
          <w:tcPr>
            <w:tcW w:w="709" w:type="dxa"/>
          </w:tcPr>
          <w:p w14:paraId="0449F3A5" w14:textId="77777777" w:rsidR="004E0C36" w:rsidRDefault="004E0C36" w:rsidP="00BA4A5D">
            <w:pPr>
              <w:pStyle w:val="CRCoverPage"/>
              <w:spacing w:after="0"/>
              <w:jc w:val="center"/>
              <w:rPr>
                <w:noProof/>
              </w:rPr>
            </w:pPr>
            <w:r>
              <w:rPr>
                <w:b/>
                <w:noProof/>
                <w:sz w:val="28"/>
              </w:rPr>
              <w:t>CR</w:t>
            </w:r>
          </w:p>
        </w:tc>
        <w:tc>
          <w:tcPr>
            <w:tcW w:w="1276" w:type="dxa"/>
            <w:shd w:val="pct30" w:color="FFFF00" w:fill="auto"/>
          </w:tcPr>
          <w:p w14:paraId="2414AC67" w14:textId="0D34081B" w:rsidR="004E0C36" w:rsidRPr="00410371" w:rsidRDefault="000E4484" w:rsidP="00BA4A5D">
            <w:pPr>
              <w:pStyle w:val="CRCoverPage"/>
              <w:spacing w:after="0"/>
              <w:rPr>
                <w:noProof/>
              </w:rPr>
            </w:pPr>
            <w:r>
              <w:rPr>
                <w:b/>
                <w:noProof/>
                <w:sz w:val="28"/>
              </w:rPr>
              <w:t>0477</w:t>
            </w:r>
          </w:p>
        </w:tc>
        <w:tc>
          <w:tcPr>
            <w:tcW w:w="709" w:type="dxa"/>
          </w:tcPr>
          <w:p w14:paraId="4826AC61" w14:textId="77777777" w:rsidR="004E0C36" w:rsidRDefault="004E0C36" w:rsidP="00BA4A5D">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BA4A5D">
            <w:pPr>
              <w:pStyle w:val="CRCoverPage"/>
              <w:spacing w:after="0"/>
              <w:jc w:val="center"/>
              <w:rPr>
                <w:b/>
                <w:noProof/>
              </w:rPr>
            </w:pPr>
            <w:r>
              <w:rPr>
                <w:b/>
                <w:noProof/>
                <w:sz w:val="28"/>
              </w:rPr>
              <w:t>-</w:t>
            </w:r>
          </w:p>
        </w:tc>
        <w:tc>
          <w:tcPr>
            <w:tcW w:w="2410" w:type="dxa"/>
          </w:tcPr>
          <w:p w14:paraId="0ED3D3FF" w14:textId="77777777" w:rsidR="004E0C36" w:rsidRDefault="004E0C36" w:rsidP="00BA4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16F5C739" w:rsidR="004E0C36" w:rsidRPr="00410371" w:rsidRDefault="004E0C36" w:rsidP="00BA4A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F7E80">
              <w:rPr>
                <w:b/>
                <w:noProof/>
                <w:sz w:val="28"/>
              </w:rPr>
              <w:t>6</w:t>
            </w:r>
            <w:r>
              <w:rPr>
                <w:b/>
                <w:noProof/>
                <w:sz w:val="28"/>
              </w:rPr>
              <w:t>.</w:t>
            </w:r>
            <w:r w:rsidR="00BF7E80">
              <w:rPr>
                <w:b/>
                <w:noProof/>
                <w:sz w:val="28"/>
              </w:rPr>
              <w:t>9</w:t>
            </w:r>
            <w:r>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BA4A5D">
            <w:pPr>
              <w:pStyle w:val="CRCoverPage"/>
              <w:spacing w:after="0"/>
              <w:rPr>
                <w:noProof/>
              </w:rPr>
            </w:pPr>
          </w:p>
        </w:tc>
      </w:tr>
      <w:tr w:rsidR="004E0C36" w14:paraId="04EFF83F" w14:textId="77777777" w:rsidTr="00BA4A5D">
        <w:tc>
          <w:tcPr>
            <w:tcW w:w="9641" w:type="dxa"/>
            <w:gridSpan w:val="9"/>
            <w:tcBorders>
              <w:left w:val="single" w:sz="4" w:space="0" w:color="auto"/>
              <w:right w:val="single" w:sz="4" w:space="0" w:color="auto"/>
            </w:tcBorders>
          </w:tcPr>
          <w:p w14:paraId="2C459849" w14:textId="77777777" w:rsidR="004E0C36" w:rsidRDefault="004E0C36" w:rsidP="00BA4A5D">
            <w:pPr>
              <w:pStyle w:val="CRCoverPage"/>
              <w:spacing w:after="0"/>
              <w:rPr>
                <w:noProof/>
              </w:rPr>
            </w:pPr>
          </w:p>
        </w:tc>
      </w:tr>
      <w:tr w:rsidR="004E0C36" w14:paraId="4F867BDE" w14:textId="77777777" w:rsidTr="00BA4A5D">
        <w:tc>
          <w:tcPr>
            <w:tcW w:w="9641" w:type="dxa"/>
            <w:gridSpan w:val="9"/>
            <w:tcBorders>
              <w:top w:val="single" w:sz="4" w:space="0" w:color="auto"/>
            </w:tcBorders>
          </w:tcPr>
          <w:p w14:paraId="0513468E" w14:textId="77777777" w:rsidR="004E0C36" w:rsidRPr="00F25D98" w:rsidRDefault="004E0C36" w:rsidP="00BA4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BA4A5D">
        <w:tc>
          <w:tcPr>
            <w:tcW w:w="9641" w:type="dxa"/>
            <w:gridSpan w:val="9"/>
          </w:tcPr>
          <w:p w14:paraId="754ADC05" w14:textId="77777777" w:rsidR="004E0C36" w:rsidRDefault="004E0C36" w:rsidP="00BA4A5D">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BA4A5D">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BA4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BA4A5D">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BA4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BA4A5D">
            <w:pPr>
              <w:pStyle w:val="CRCoverPage"/>
              <w:spacing w:after="0"/>
              <w:jc w:val="center"/>
              <w:rPr>
                <w:b/>
                <w:caps/>
                <w:noProof/>
              </w:rPr>
            </w:pPr>
          </w:p>
        </w:tc>
        <w:tc>
          <w:tcPr>
            <w:tcW w:w="2126" w:type="dxa"/>
            <w:gridSpan w:val="5"/>
          </w:tcPr>
          <w:p w14:paraId="66944B8D" w14:textId="77777777" w:rsidR="004E0C36" w:rsidRDefault="004E0C36" w:rsidP="00BA4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BA4A5D">
            <w:pPr>
              <w:pStyle w:val="CRCoverPage"/>
              <w:spacing w:after="0"/>
              <w:jc w:val="center"/>
              <w:rPr>
                <w:b/>
                <w:caps/>
                <w:noProof/>
              </w:rPr>
            </w:pPr>
          </w:p>
        </w:tc>
        <w:tc>
          <w:tcPr>
            <w:tcW w:w="1418" w:type="dxa"/>
            <w:tcBorders>
              <w:left w:val="nil"/>
            </w:tcBorders>
          </w:tcPr>
          <w:p w14:paraId="01AA2D9C" w14:textId="77777777" w:rsidR="004E0C36" w:rsidRDefault="004E0C36" w:rsidP="00BA4A5D">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BA4A5D">
            <w:pPr>
              <w:pStyle w:val="CRCoverPage"/>
              <w:spacing w:after="0"/>
              <w:jc w:val="center"/>
              <w:rPr>
                <w:b/>
                <w:bCs/>
                <w:caps/>
                <w:noProof/>
              </w:rPr>
            </w:pPr>
            <w:r>
              <w:rPr>
                <w:b/>
                <w:bCs/>
                <w:caps/>
                <w:noProof/>
              </w:rPr>
              <w:t>X</w:t>
            </w:r>
          </w:p>
        </w:tc>
      </w:tr>
      <w:tr w:rsidR="004E0C36" w14:paraId="102D0375" w14:textId="77777777" w:rsidTr="00BA4A5D">
        <w:tc>
          <w:tcPr>
            <w:tcW w:w="9640" w:type="dxa"/>
            <w:gridSpan w:val="18"/>
          </w:tcPr>
          <w:p w14:paraId="3258B538" w14:textId="77777777" w:rsidR="004E0C36" w:rsidRDefault="004E0C36" w:rsidP="00BA4A5D">
            <w:pPr>
              <w:pStyle w:val="CRCoverPage"/>
              <w:spacing w:after="0"/>
              <w:rPr>
                <w:noProof/>
                <w:sz w:val="8"/>
                <w:szCs w:val="8"/>
              </w:rPr>
            </w:pPr>
          </w:p>
        </w:tc>
      </w:tr>
      <w:tr w:rsidR="004E0C36" w14:paraId="1225CB14" w14:textId="77777777" w:rsidTr="00BA4A5D">
        <w:tc>
          <w:tcPr>
            <w:tcW w:w="1843" w:type="dxa"/>
            <w:tcBorders>
              <w:top w:val="single" w:sz="4" w:space="0" w:color="auto"/>
              <w:left w:val="single" w:sz="4" w:space="0" w:color="auto"/>
            </w:tcBorders>
          </w:tcPr>
          <w:p w14:paraId="29EA5860" w14:textId="77777777" w:rsidR="004E0C36" w:rsidRDefault="004E0C36" w:rsidP="00BA4A5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026008DD" w:rsidR="004E0C36" w:rsidRDefault="004E0C36" w:rsidP="00BA4A5D">
            <w:pPr>
              <w:pStyle w:val="CRCoverPage"/>
              <w:spacing w:after="0"/>
              <w:ind w:left="100"/>
              <w:rPr>
                <w:noProof/>
              </w:rPr>
            </w:pPr>
            <w:r w:rsidRPr="001A5E87">
              <w:rPr>
                <w:noProof/>
              </w:rPr>
              <w:t>Dynamic management of group based event monitoring</w:t>
            </w:r>
          </w:p>
        </w:tc>
      </w:tr>
      <w:tr w:rsidR="004E0C36" w14:paraId="3E97ECA4" w14:textId="77777777" w:rsidTr="00BA4A5D">
        <w:tc>
          <w:tcPr>
            <w:tcW w:w="1843" w:type="dxa"/>
            <w:tcBorders>
              <w:left w:val="single" w:sz="4" w:space="0" w:color="auto"/>
            </w:tcBorders>
          </w:tcPr>
          <w:p w14:paraId="4EEC811A"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BA4A5D">
            <w:pPr>
              <w:pStyle w:val="CRCoverPage"/>
              <w:spacing w:after="0"/>
              <w:rPr>
                <w:noProof/>
                <w:sz w:val="8"/>
                <w:szCs w:val="8"/>
              </w:rPr>
            </w:pPr>
          </w:p>
        </w:tc>
      </w:tr>
      <w:tr w:rsidR="004E0C36" w14:paraId="18D05DBA" w14:textId="77777777" w:rsidTr="00BA4A5D">
        <w:tc>
          <w:tcPr>
            <w:tcW w:w="1843" w:type="dxa"/>
            <w:tcBorders>
              <w:left w:val="single" w:sz="4" w:space="0" w:color="auto"/>
            </w:tcBorders>
          </w:tcPr>
          <w:p w14:paraId="655E1DE0" w14:textId="77777777" w:rsidR="004E0C36" w:rsidRDefault="004E0C36" w:rsidP="00BA4A5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034CBF05" w:rsidR="004E0C36" w:rsidRDefault="004E0C36" w:rsidP="00BA4A5D">
            <w:pPr>
              <w:pStyle w:val="CRCoverPage"/>
              <w:spacing w:after="0"/>
              <w:ind w:left="100"/>
              <w:rPr>
                <w:noProof/>
              </w:rPr>
            </w:pPr>
            <w:r w:rsidRPr="00F91227">
              <w:rPr>
                <w:noProof/>
              </w:rPr>
              <w:t>Ericsson</w:t>
            </w:r>
            <w:r>
              <w:rPr>
                <w:noProof/>
              </w:rPr>
              <w:t xml:space="preserve">, Convida Wireless LLC, AT&amp;T </w:t>
            </w:r>
          </w:p>
        </w:tc>
      </w:tr>
      <w:tr w:rsidR="004E0C36" w14:paraId="2028A179" w14:textId="77777777" w:rsidTr="00BA4A5D">
        <w:tc>
          <w:tcPr>
            <w:tcW w:w="1843" w:type="dxa"/>
            <w:tcBorders>
              <w:left w:val="single" w:sz="4" w:space="0" w:color="auto"/>
            </w:tcBorders>
          </w:tcPr>
          <w:p w14:paraId="0CA86378" w14:textId="77777777" w:rsidR="004E0C36" w:rsidRDefault="004E0C36" w:rsidP="00BA4A5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BA4A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BA4A5D">
        <w:tc>
          <w:tcPr>
            <w:tcW w:w="1843" w:type="dxa"/>
            <w:tcBorders>
              <w:left w:val="single" w:sz="4" w:space="0" w:color="auto"/>
            </w:tcBorders>
          </w:tcPr>
          <w:p w14:paraId="51C76BE8"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BA4A5D">
            <w:pPr>
              <w:pStyle w:val="CRCoverPage"/>
              <w:spacing w:after="0"/>
              <w:rPr>
                <w:noProof/>
                <w:sz w:val="8"/>
                <w:szCs w:val="8"/>
              </w:rPr>
            </w:pPr>
          </w:p>
        </w:tc>
      </w:tr>
      <w:tr w:rsidR="004E0C36" w14:paraId="7EEB777E" w14:textId="77777777" w:rsidTr="00BA4A5D">
        <w:tc>
          <w:tcPr>
            <w:tcW w:w="1843" w:type="dxa"/>
            <w:tcBorders>
              <w:left w:val="single" w:sz="4" w:space="0" w:color="auto"/>
            </w:tcBorders>
          </w:tcPr>
          <w:p w14:paraId="2E5014B6" w14:textId="77777777" w:rsidR="004E0C36" w:rsidRDefault="004E0C36" w:rsidP="00BA4A5D">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6C60FBD3" w:rsidR="004E0C36" w:rsidRPr="00E97F9F" w:rsidRDefault="00E97F9F" w:rsidP="00BA4A5D">
            <w:pPr>
              <w:pStyle w:val="CRCoverPage"/>
              <w:spacing w:after="0"/>
              <w:ind w:left="100"/>
              <w:rPr>
                <w:bCs/>
                <w:noProof/>
              </w:rPr>
            </w:pPr>
            <w:r w:rsidRPr="00E97F9F">
              <w:rPr>
                <w:rFonts w:eastAsia="Batang" w:cs="Arial"/>
                <w:bCs/>
                <w:sz w:val="18"/>
                <w:szCs w:val="18"/>
                <w:lang w:val="en-US" w:eastAsia="ar-SA"/>
              </w:rPr>
              <w:t>TEI17_G</w:t>
            </w:r>
            <w:r w:rsidR="000E4484">
              <w:rPr>
                <w:rFonts w:eastAsia="Batang" w:cs="Arial"/>
                <w:bCs/>
                <w:sz w:val="18"/>
                <w:szCs w:val="18"/>
                <w:lang w:val="en-US" w:eastAsia="ar-SA"/>
              </w:rPr>
              <w:t>EM</w:t>
            </w:r>
          </w:p>
        </w:tc>
        <w:tc>
          <w:tcPr>
            <w:tcW w:w="567" w:type="dxa"/>
            <w:tcBorders>
              <w:left w:val="nil"/>
            </w:tcBorders>
          </w:tcPr>
          <w:p w14:paraId="51AFA5F5" w14:textId="77777777" w:rsidR="004E0C36" w:rsidRDefault="004E0C36" w:rsidP="00BA4A5D">
            <w:pPr>
              <w:pStyle w:val="CRCoverPage"/>
              <w:spacing w:after="0"/>
              <w:ind w:right="100"/>
              <w:rPr>
                <w:noProof/>
              </w:rPr>
            </w:pPr>
          </w:p>
        </w:tc>
        <w:tc>
          <w:tcPr>
            <w:tcW w:w="1417" w:type="dxa"/>
            <w:gridSpan w:val="3"/>
            <w:tcBorders>
              <w:left w:val="nil"/>
            </w:tcBorders>
          </w:tcPr>
          <w:p w14:paraId="5A7E7999" w14:textId="77777777" w:rsidR="004E0C36" w:rsidRDefault="004E0C36" w:rsidP="00BA4A5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724150D3" w:rsidR="004E0C36" w:rsidRDefault="004E0C36" w:rsidP="00BA4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Pr>
                <w:noProof/>
              </w:rPr>
              <w:t>4</w:t>
            </w:r>
            <w:r w:rsidRPr="00766F5C">
              <w:rPr>
                <w:noProof/>
              </w:rPr>
              <w:t>-</w:t>
            </w:r>
            <w:r>
              <w:rPr>
                <w:noProof/>
              </w:rPr>
              <w:t>0</w:t>
            </w:r>
            <w:r w:rsidR="00E97F9F">
              <w:rPr>
                <w:noProof/>
              </w:rPr>
              <w:t>6</w:t>
            </w:r>
            <w:r>
              <w:rPr>
                <w:noProof/>
              </w:rPr>
              <w:fldChar w:fldCharType="end"/>
            </w:r>
          </w:p>
        </w:tc>
      </w:tr>
      <w:tr w:rsidR="004E0C36" w14:paraId="53247206" w14:textId="77777777" w:rsidTr="00BA4A5D">
        <w:tc>
          <w:tcPr>
            <w:tcW w:w="1843" w:type="dxa"/>
            <w:tcBorders>
              <w:left w:val="single" w:sz="4" w:space="0" w:color="auto"/>
            </w:tcBorders>
          </w:tcPr>
          <w:p w14:paraId="2A540E84" w14:textId="77777777" w:rsidR="004E0C36" w:rsidRDefault="004E0C36" w:rsidP="00BA4A5D">
            <w:pPr>
              <w:pStyle w:val="CRCoverPage"/>
              <w:spacing w:after="0"/>
              <w:rPr>
                <w:b/>
                <w:i/>
                <w:noProof/>
                <w:sz w:val="8"/>
                <w:szCs w:val="8"/>
              </w:rPr>
            </w:pPr>
          </w:p>
        </w:tc>
        <w:tc>
          <w:tcPr>
            <w:tcW w:w="1986" w:type="dxa"/>
            <w:gridSpan w:val="5"/>
          </w:tcPr>
          <w:p w14:paraId="75BDAD99" w14:textId="77777777" w:rsidR="004E0C36" w:rsidRDefault="004E0C36" w:rsidP="00BA4A5D">
            <w:pPr>
              <w:pStyle w:val="CRCoverPage"/>
              <w:spacing w:after="0"/>
              <w:rPr>
                <w:noProof/>
                <w:sz w:val="8"/>
                <w:szCs w:val="8"/>
              </w:rPr>
            </w:pPr>
          </w:p>
        </w:tc>
        <w:tc>
          <w:tcPr>
            <w:tcW w:w="2267" w:type="dxa"/>
            <w:gridSpan w:val="5"/>
          </w:tcPr>
          <w:p w14:paraId="08B9CA03" w14:textId="77777777" w:rsidR="004E0C36" w:rsidRDefault="004E0C36" w:rsidP="00BA4A5D">
            <w:pPr>
              <w:pStyle w:val="CRCoverPage"/>
              <w:spacing w:after="0"/>
              <w:rPr>
                <w:noProof/>
                <w:sz w:val="8"/>
                <w:szCs w:val="8"/>
              </w:rPr>
            </w:pPr>
          </w:p>
        </w:tc>
        <w:tc>
          <w:tcPr>
            <w:tcW w:w="1417" w:type="dxa"/>
            <w:gridSpan w:val="3"/>
          </w:tcPr>
          <w:p w14:paraId="5A877947" w14:textId="77777777" w:rsidR="004E0C36" w:rsidRDefault="004E0C36" w:rsidP="00BA4A5D">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BA4A5D">
            <w:pPr>
              <w:pStyle w:val="CRCoverPage"/>
              <w:spacing w:after="0"/>
              <w:rPr>
                <w:noProof/>
                <w:sz w:val="8"/>
                <w:szCs w:val="8"/>
              </w:rPr>
            </w:pPr>
          </w:p>
        </w:tc>
      </w:tr>
      <w:tr w:rsidR="004E0C36" w14:paraId="57E3E0DC" w14:textId="77777777" w:rsidTr="00BA4A5D">
        <w:trPr>
          <w:cantSplit/>
        </w:trPr>
        <w:tc>
          <w:tcPr>
            <w:tcW w:w="1843" w:type="dxa"/>
            <w:tcBorders>
              <w:left w:val="single" w:sz="4" w:space="0" w:color="auto"/>
            </w:tcBorders>
          </w:tcPr>
          <w:p w14:paraId="38374512" w14:textId="77777777" w:rsidR="004E0C36" w:rsidRDefault="004E0C36" w:rsidP="00BA4A5D">
            <w:pPr>
              <w:pStyle w:val="CRCoverPage"/>
              <w:tabs>
                <w:tab w:val="right" w:pos="1759"/>
              </w:tabs>
              <w:spacing w:after="0"/>
              <w:rPr>
                <w:b/>
                <w:i/>
                <w:noProof/>
              </w:rPr>
            </w:pPr>
            <w:r>
              <w:rPr>
                <w:b/>
                <w:i/>
                <w:noProof/>
              </w:rPr>
              <w:t>Category:</w:t>
            </w:r>
          </w:p>
        </w:tc>
        <w:tc>
          <w:tcPr>
            <w:tcW w:w="851" w:type="dxa"/>
            <w:shd w:val="pct30" w:color="FFFF00" w:fill="auto"/>
          </w:tcPr>
          <w:p w14:paraId="3B6184CD" w14:textId="4EB4349B" w:rsidR="004E0C36" w:rsidRDefault="004E0C36" w:rsidP="00BA4A5D">
            <w:pPr>
              <w:pStyle w:val="CRCoverPage"/>
              <w:spacing w:after="0"/>
              <w:ind w:left="100" w:right="-609"/>
              <w:rPr>
                <w:b/>
                <w:noProof/>
              </w:rPr>
            </w:pPr>
            <w:r>
              <w:rPr>
                <w:b/>
                <w:noProof/>
              </w:rPr>
              <w:t>B</w:t>
            </w:r>
          </w:p>
        </w:tc>
        <w:tc>
          <w:tcPr>
            <w:tcW w:w="3402" w:type="dxa"/>
            <w:gridSpan w:val="9"/>
            <w:tcBorders>
              <w:left w:val="nil"/>
            </w:tcBorders>
          </w:tcPr>
          <w:p w14:paraId="27308E55" w14:textId="77777777" w:rsidR="004E0C36" w:rsidRDefault="004E0C36" w:rsidP="00BA4A5D">
            <w:pPr>
              <w:pStyle w:val="CRCoverPage"/>
              <w:spacing w:after="0"/>
              <w:rPr>
                <w:noProof/>
              </w:rPr>
            </w:pPr>
          </w:p>
        </w:tc>
        <w:tc>
          <w:tcPr>
            <w:tcW w:w="1417" w:type="dxa"/>
            <w:gridSpan w:val="3"/>
            <w:tcBorders>
              <w:left w:val="nil"/>
            </w:tcBorders>
          </w:tcPr>
          <w:p w14:paraId="0CD10EE6" w14:textId="77777777" w:rsidR="004E0C36" w:rsidRDefault="004E0C36" w:rsidP="00BA4A5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4FAF07B" w:rsidR="004E0C36" w:rsidRDefault="004E0C36" w:rsidP="00BA4A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E0C36" w14:paraId="1586C91B" w14:textId="77777777" w:rsidTr="00BA4A5D">
        <w:tc>
          <w:tcPr>
            <w:tcW w:w="1843" w:type="dxa"/>
            <w:tcBorders>
              <w:left w:val="single" w:sz="4" w:space="0" w:color="auto"/>
              <w:bottom w:val="single" w:sz="4" w:space="0" w:color="auto"/>
            </w:tcBorders>
          </w:tcPr>
          <w:p w14:paraId="5C362A7E" w14:textId="77777777" w:rsidR="004E0C36" w:rsidRDefault="004E0C36" w:rsidP="00BA4A5D">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BA4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BA4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BA4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BA4A5D">
        <w:tc>
          <w:tcPr>
            <w:tcW w:w="1843" w:type="dxa"/>
          </w:tcPr>
          <w:p w14:paraId="6EDDE09B" w14:textId="77777777" w:rsidR="004E0C36" w:rsidRDefault="004E0C36" w:rsidP="00BA4A5D">
            <w:pPr>
              <w:pStyle w:val="CRCoverPage"/>
              <w:spacing w:after="0"/>
              <w:rPr>
                <w:b/>
                <w:i/>
                <w:noProof/>
                <w:sz w:val="8"/>
                <w:szCs w:val="8"/>
              </w:rPr>
            </w:pPr>
          </w:p>
        </w:tc>
        <w:tc>
          <w:tcPr>
            <w:tcW w:w="7797" w:type="dxa"/>
            <w:gridSpan w:val="17"/>
          </w:tcPr>
          <w:p w14:paraId="50FE854E" w14:textId="77777777" w:rsidR="004E0C36" w:rsidRDefault="004E0C36" w:rsidP="00BA4A5D">
            <w:pPr>
              <w:pStyle w:val="CRCoverPage"/>
              <w:spacing w:after="0"/>
              <w:rPr>
                <w:noProof/>
                <w:sz w:val="8"/>
                <w:szCs w:val="8"/>
              </w:rPr>
            </w:pPr>
          </w:p>
        </w:tc>
      </w:tr>
      <w:tr w:rsidR="004E0C36" w14:paraId="52AD1DEA" w14:textId="77777777" w:rsidTr="00BA4A5D">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27FE4E" w14:textId="77777777" w:rsidR="004E0C36" w:rsidRDefault="004E0C36" w:rsidP="004E0C36">
            <w:pPr>
              <w:pStyle w:val="NO"/>
              <w:spacing w:after="0"/>
              <w:ind w:left="0" w:firstLine="0"/>
              <w:rPr>
                <w:rFonts w:ascii="Arial" w:hAnsi="Arial" w:cs="Arial"/>
                <w:iCs/>
              </w:rPr>
            </w:pPr>
            <w:r>
              <w:rPr>
                <w:rFonts w:ascii="Arial" w:hAnsi="Arial" w:cs="Arial"/>
                <w:iCs/>
              </w:rPr>
              <w:t xml:space="preserve">In the case of a group-based monitoring event, the same event is monitored for all the group member UEs in the group. 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r>
              <w:rPr>
                <w:rFonts w:ascii="Arial" w:hAnsi="Arial" w:cs="Arial"/>
                <w:iCs/>
              </w:rPr>
              <w:t>, if the UE’s event monitoring is cancelled due to reasons such as</w:t>
            </w:r>
          </w:p>
          <w:p w14:paraId="0C53BC8C" w14:textId="77777777" w:rsidR="004E0C36" w:rsidRPr="00672391"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HSS while monitoring is active</w:t>
            </w:r>
            <w:r w:rsidRPr="00672391">
              <w:rPr>
                <w:rFonts w:ascii="Arial" w:hAnsi="Arial" w:cs="Arial"/>
              </w:rPr>
              <w:t xml:space="preserve">, or </w:t>
            </w:r>
          </w:p>
          <w:p w14:paraId="037501E8" w14:textId="77777777" w:rsidR="004E0C36"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3AD6D9DA" w14:textId="77777777" w:rsidR="004E0C36" w:rsidRPr="004927B4"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SCS/AS or </w:t>
            </w:r>
            <w:r>
              <w:rPr>
                <w:rFonts w:ascii="Arial" w:hAnsi="Arial" w:cs="Arial"/>
              </w:rPr>
              <w:t>cancellation because</w:t>
            </w:r>
            <w:r w:rsidRPr="002E52A5">
              <w:rPr>
                <w:rFonts w:ascii="Arial" w:hAnsi="Arial" w:cs="Arial"/>
              </w:rPr>
              <w:t xml:space="preserve"> </w:t>
            </w:r>
            <w:r>
              <w:rPr>
                <w:rFonts w:ascii="Arial" w:hAnsi="Arial" w:cs="Arial"/>
              </w:rPr>
              <w:t>of UE moving to an MME not supporting event monitoring)</w:t>
            </w:r>
            <w:r w:rsidRPr="004927B4">
              <w:rPr>
                <w:rFonts w:ascii="Arial" w:hAnsi="Arial" w:cs="Arial"/>
              </w:rPr>
              <w:t xml:space="preserve">, or </w:t>
            </w:r>
          </w:p>
          <w:p w14:paraId="5F705F5A" w14:textId="77777777" w:rsidR="004E0C36" w:rsidRDefault="004E0C36" w:rsidP="004E0C36">
            <w:pPr>
              <w:pStyle w:val="B1"/>
              <w:numPr>
                <w:ilvl w:val="0"/>
                <w:numId w:val="2"/>
              </w:numPr>
              <w:overflowPunct w:val="0"/>
              <w:autoSpaceDE w:val="0"/>
              <w:autoSpaceDN w:val="0"/>
              <w:adjustRightInd w:val="0"/>
              <w:spacing w:after="0"/>
              <w:textAlignment w:val="baseline"/>
              <w:rPr>
                <w:rFonts w:ascii="Arial" w:hAnsi="Arial" w:cs="Arial"/>
              </w:rPr>
            </w:pPr>
            <w:r>
              <w:rPr>
                <w:rFonts w:ascii="Arial" w:hAnsi="Arial" w:cs="Arial"/>
              </w:rPr>
              <w:t>the</w:t>
            </w:r>
            <w:r w:rsidRPr="004927B4">
              <w:rPr>
                <w:rFonts w:ascii="Arial" w:hAnsi="Arial" w:cs="Arial"/>
              </w:rPr>
              <w:t xml:space="preserve"> UE is removed from the group</w:t>
            </w:r>
            <w:r>
              <w:rPr>
                <w:rFonts w:ascii="Arial" w:hAnsi="Arial" w:cs="Arial"/>
              </w:rPr>
              <w:t>,</w:t>
            </w:r>
            <w:r w:rsidRPr="004927B4">
              <w:rPr>
                <w:rFonts w:ascii="Arial" w:hAnsi="Arial" w:cs="Arial"/>
              </w:rPr>
              <w:t xml:space="preserve"> </w:t>
            </w:r>
          </w:p>
          <w:p w14:paraId="7506F3C2" w14:textId="77777777" w:rsidR="004E0C36" w:rsidRDefault="004E0C36" w:rsidP="004E0C36">
            <w:pPr>
              <w:pStyle w:val="B1"/>
              <w:spacing w:before="120" w:after="0"/>
              <w:ind w:left="0" w:firstLine="0"/>
              <w:rPr>
                <w:rFonts w:ascii="Arial" w:eastAsia="MS Mincho" w:hAnsi="Arial" w:cs="Arial"/>
              </w:rPr>
            </w:pPr>
            <w:r>
              <w:rPr>
                <w:rFonts w:ascii="Arial" w:hAnsi="Arial" w:cs="Arial"/>
                <w:iCs/>
              </w:rPr>
              <w:t>If the</w:t>
            </w:r>
            <w:r>
              <w:rPr>
                <w:rFonts w:ascii="Arial" w:hAnsi="Arial" w:cs="Arial"/>
              </w:rPr>
              <w:t xml:space="preserve"> Enhanced Multiple Event Monitoring feature is not supported,</w:t>
            </w:r>
            <w:r w:rsidRPr="00C30E64">
              <w:rPr>
                <w:rFonts w:ascii="Arial" w:eastAsia="MS Mincho" w:hAnsi="Arial" w:cs="Arial"/>
              </w:rPr>
              <w:t xml:space="preserve"> the event monitoring for all the other members in the group will have to be cancelled, that is, dynamic management of group</w:t>
            </w:r>
            <w:r>
              <w:rPr>
                <w:rFonts w:ascii="Arial" w:hAnsi="Arial" w:cs="Arial"/>
              </w:rPr>
              <w:t>-</w:t>
            </w:r>
            <w:r w:rsidRPr="00C30E64">
              <w:rPr>
                <w:rFonts w:ascii="Arial" w:eastAsia="MS Mincho" w:hAnsi="Arial" w:cs="Arial"/>
              </w:rPr>
              <w:t>based event monitoring is not supported, and we believe such dynamic management is necessary to avoid unexpected event cancellation for the other group members within the group.</w:t>
            </w:r>
          </w:p>
          <w:p w14:paraId="26C2412E" w14:textId="77777777" w:rsidR="004E0C36" w:rsidRDefault="004E0C36" w:rsidP="004E0C36">
            <w:pPr>
              <w:pStyle w:val="B1"/>
              <w:spacing w:before="120" w:after="0"/>
              <w:ind w:left="0" w:firstLine="0"/>
              <w:rPr>
                <w:rFonts w:ascii="Arial" w:hAnsi="Arial" w:cs="Arial"/>
              </w:rPr>
            </w:pPr>
            <w:r w:rsidRPr="006C6F07">
              <w:rPr>
                <w:rFonts w:ascii="Arial" w:hAnsi="Arial" w:cs="Arial"/>
              </w:rPr>
              <w:t>Even if the Enhanced Multiple Event Monitoring feature is supported, there is no clear mechanism how the group monitoring event is handled if one or more group members are removed.</w:t>
            </w:r>
          </w:p>
          <w:p w14:paraId="0C592355" w14:textId="1A393244" w:rsidR="004E0C36" w:rsidRPr="00766F5C" w:rsidRDefault="004E0C36" w:rsidP="004E0C36">
            <w:pPr>
              <w:pStyle w:val="B1"/>
              <w:spacing w:before="60" w:after="0"/>
              <w:ind w:left="284"/>
              <w:rPr>
                <w:rFonts w:ascii="Arial" w:hAnsi="Arial" w:cs="Arial"/>
                <w:bCs/>
              </w:rPr>
            </w:pPr>
            <w:r>
              <w:rPr>
                <w:rFonts w:ascii="Arial" w:hAnsi="Arial" w:cs="Arial"/>
                <w:iCs/>
              </w:rPr>
              <w:t>It’s proposed to support the dynamic management of group-based event monitoring.</w:t>
            </w:r>
          </w:p>
        </w:tc>
      </w:tr>
      <w:tr w:rsidR="004E0C36" w14:paraId="4EBF9ED4" w14:textId="77777777" w:rsidTr="00BA4A5D">
        <w:tc>
          <w:tcPr>
            <w:tcW w:w="2694" w:type="dxa"/>
            <w:gridSpan w:val="2"/>
            <w:tcBorders>
              <w:left w:val="single" w:sz="4" w:space="0" w:color="auto"/>
            </w:tcBorders>
          </w:tcPr>
          <w:p w14:paraId="56617006"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BA4A5D">
            <w:pPr>
              <w:pStyle w:val="CRCoverPage"/>
              <w:spacing w:after="0"/>
              <w:rPr>
                <w:noProof/>
                <w:sz w:val="8"/>
                <w:szCs w:val="8"/>
              </w:rPr>
            </w:pPr>
          </w:p>
        </w:tc>
      </w:tr>
      <w:tr w:rsidR="004E0C36" w14:paraId="3ECF7605" w14:textId="77777777" w:rsidTr="00BA4A5D">
        <w:tc>
          <w:tcPr>
            <w:tcW w:w="2694" w:type="dxa"/>
            <w:gridSpan w:val="2"/>
            <w:tcBorders>
              <w:left w:val="single" w:sz="4" w:space="0" w:color="auto"/>
            </w:tcBorders>
          </w:tcPr>
          <w:p w14:paraId="283D0CA6" w14:textId="77777777" w:rsidR="004E0C36" w:rsidRDefault="004E0C36" w:rsidP="00BA4A5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616E17" w14:textId="77777777" w:rsidR="004E0C36" w:rsidRPr="00C008CF" w:rsidRDefault="004E0C36" w:rsidP="004E0C36">
            <w:pPr>
              <w:pStyle w:val="CRCoverPage"/>
              <w:spacing w:before="120" w:after="0"/>
              <w:rPr>
                <w:noProof/>
              </w:rPr>
            </w:pPr>
            <w:r w:rsidRPr="00A70EFE">
              <w:rPr>
                <w:noProof/>
              </w:rPr>
              <w:t>Clarify that</w:t>
            </w:r>
            <w:r>
              <w:rPr>
                <w:b/>
                <w:noProof/>
              </w:rPr>
              <w:t xml:space="preserve"> </w:t>
            </w:r>
            <w:r w:rsidRPr="00A70EFE">
              <w:rPr>
                <w:noProof/>
              </w:rPr>
              <w:t>event</w:t>
            </w:r>
            <w:r>
              <w:rPr>
                <w:b/>
                <w:noProof/>
              </w:rPr>
              <w:t xml:space="preserve"> </w:t>
            </w:r>
            <w:r>
              <w:rPr>
                <w:noProof/>
              </w:rPr>
              <w:t>deletion of a group member UE</w:t>
            </w:r>
            <w:r w:rsidRPr="00C008CF">
              <w:rPr>
                <w:noProof/>
              </w:rPr>
              <w:t xml:space="preserve"> only result in cancellation of monitoring event for that specific UE, but not result in the cancellation of the monitoring event for the other member UEs</w:t>
            </w:r>
            <w:r>
              <w:rPr>
                <w:noProof/>
              </w:rPr>
              <w:t xml:space="preserve"> within th same group.</w:t>
            </w:r>
          </w:p>
          <w:p w14:paraId="4950E0DE" w14:textId="20C94CB0" w:rsidR="004E0C36" w:rsidRDefault="004E0C36" w:rsidP="004E0C36">
            <w:pPr>
              <w:pStyle w:val="CRCoverPage"/>
              <w:spacing w:after="0"/>
              <w:rPr>
                <w:noProof/>
              </w:rPr>
            </w:pPr>
            <w:r w:rsidRPr="001824CF">
              <w:rPr>
                <w:noProof/>
              </w:rPr>
              <w:t>Clarify</w:t>
            </w:r>
            <w:r w:rsidRPr="001824CF">
              <w:rPr>
                <w:b/>
                <w:noProof/>
              </w:rPr>
              <w:t xml:space="preserve"> </w:t>
            </w:r>
            <w:r w:rsidRPr="001824CF">
              <w:rPr>
                <w:noProof/>
              </w:rPr>
              <w:t>the HSS include also the reason for cancellation as for other clauses.</w:t>
            </w:r>
          </w:p>
        </w:tc>
      </w:tr>
      <w:tr w:rsidR="004E0C36" w14:paraId="5363F521" w14:textId="77777777" w:rsidTr="00BA4A5D">
        <w:tc>
          <w:tcPr>
            <w:tcW w:w="2694" w:type="dxa"/>
            <w:gridSpan w:val="2"/>
            <w:tcBorders>
              <w:left w:val="single" w:sz="4" w:space="0" w:color="auto"/>
            </w:tcBorders>
          </w:tcPr>
          <w:p w14:paraId="37EF81B2"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BA4A5D">
            <w:pPr>
              <w:pStyle w:val="CRCoverPage"/>
              <w:spacing w:after="0"/>
              <w:rPr>
                <w:noProof/>
                <w:sz w:val="8"/>
                <w:szCs w:val="8"/>
              </w:rPr>
            </w:pPr>
          </w:p>
        </w:tc>
      </w:tr>
      <w:tr w:rsidR="004E0C36" w14:paraId="51EA8AE4" w14:textId="77777777" w:rsidTr="00BA4A5D">
        <w:tc>
          <w:tcPr>
            <w:tcW w:w="2694" w:type="dxa"/>
            <w:gridSpan w:val="2"/>
            <w:tcBorders>
              <w:left w:val="single" w:sz="4" w:space="0" w:color="auto"/>
              <w:bottom w:val="single" w:sz="4" w:space="0" w:color="auto"/>
            </w:tcBorders>
          </w:tcPr>
          <w:p w14:paraId="3CBFCD21" w14:textId="77777777" w:rsidR="004E0C36" w:rsidRDefault="004E0C36" w:rsidP="00BA4A5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77777777" w:rsidR="004E0C36" w:rsidRDefault="004E0C36" w:rsidP="004E0C36">
            <w:pPr>
              <w:pStyle w:val="CRCoverPage"/>
              <w:spacing w:after="0"/>
              <w:rPr>
                <w:noProof/>
              </w:rPr>
            </w:pPr>
            <w:r>
              <w:rPr>
                <w:noProof/>
              </w:rPr>
              <w:t>Monitoring event for some group members are cancelled unexpectedly.</w:t>
            </w:r>
          </w:p>
          <w:p w14:paraId="252D322C" w14:textId="269C56EE" w:rsidR="004E0C36" w:rsidRDefault="004E0C36" w:rsidP="00BA4A5D">
            <w:pPr>
              <w:pStyle w:val="CRCoverPage"/>
              <w:spacing w:after="0"/>
              <w:rPr>
                <w:noProof/>
              </w:rPr>
            </w:pPr>
          </w:p>
        </w:tc>
      </w:tr>
      <w:tr w:rsidR="004E0C36" w14:paraId="230950E6" w14:textId="77777777" w:rsidTr="00BA4A5D">
        <w:tc>
          <w:tcPr>
            <w:tcW w:w="2694" w:type="dxa"/>
            <w:gridSpan w:val="2"/>
          </w:tcPr>
          <w:p w14:paraId="2DDF1C8E" w14:textId="77777777" w:rsidR="004E0C36" w:rsidRDefault="004E0C36" w:rsidP="00BA4A5D">
            <w:pPr>
              <w:pStyle w:val="CRCoverPage"/>
              <w:spacing w:after="0"/>
              <w:rPr>
                <w:b/>
                <w:i/>
                <w:noProof/>
                <w:sz w:val="8"/>
                <w:szCs w:val="8"/>
              </w:rPr>
            </w:pPr>
          </w:p>
        </w:tc>
        <w:tc>
          <w:tcPr>
            <w:tcW w:w="6946" w:type="dxa"/>
            <w:gridSpan w:val="16"/>
          </w:tcPr>
          <w:p w14:paraId="63573140" w14:textId="77777777" w:rsidR="004E0C36" w:rsidRDefault="004E0C36" w:rsidP="00BA4A5D">
            <w:pPr>
              <w:pStyle w:val="CRCoverPage"/>
              <w:spacing w:after="0"/>
              <w:rPr>
                <w:noProof/>
                <w:sz w:val="8"/>
                <w:szCs w:val="8"/>
              </w:rPr>
            </w:pPr>
          </w:p>
        </w:tc>
      </w:tr>
      <w:tr w:rsidR="004E0C36" w14:paraId="3AA50CF2" w14:textId="77777777" w:rsidTr="00BA4A5D">
        <w:tc>
          <w:tcPr>
            <w:tcW w:w="2694" w:type="dxa"/>
            <w:gridSpan w:val="2"/>
            <w:tcBorders>
              <w:top w:val="single" w:sz="4" w:space="0" w:color="auto"/>
              <w:left w:val="single" w:sz="4" w:space="0" w:color="auto"/>
            </w:tcBorders>
          </w:tcPr>
          <w:p w14:paraId="37714991" w14:textId="77777777" w:rsidR="004E0C36" w:rsidRDefault="004E0C36" w:rsidP="00BA4A5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096115E3" w:rsidR="004E0C36" w:rsidRDefault="004E0C36" w:rsidP="00BA4A5D">
            <w:pPr>
              <w:pStyle w:val="CRCoverPage"/>
              <w:spacing w:after="0"/>
              <w:rPr>
                <w:noProof/>
              </w:rPr>
            </w:pPr>
            <w:r>
              <w:rPr>
                <w:noProof/>
              </w:rPr>
              <w:t>5.6.1.</w:t>
            </w:r>
            <w:r w:rsidR="00320F79">
              <w:rPr>
                <w:noProof/>
              </w:rPr>
              <w:t>3</w:t>
            </w:r>
            <w:r>
              <w:rPr>
                <w:noProof/>
              </w:rPr>
              <w:t>, 5.6.</w:t>
            </w:r>
            <w:r w:rsidR="00320F79">
              <w:rPr>
                <w:noProof/>
              </w:rPr>
              <w:t>1.4, 5.6.9, 5.18</w:t>
            </w:r>
          </w:p>
        </w:tc>
      </w:tr>
      <w:tr w:rsidR="004E0C36" w14:paraId="5D782F42" w14:textId="77777777" w:rsidTr="00BA4A5D">
        <w:tc>
          <w:tcPr>
            <w:tcW w:w="2694" w:type="dxa"/>
            <w:gridSpan w:val="2"/>
            <w:tcBorders>
              <w:left w:val="single" w:sz="4" w:space="0" w:color="auto"/>
            </w:tcBorders>
          </w:tcPr>
          <w:p w14:paraId="68EE6A17"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BA4A5D">
            <w:pPr>
              <w:pStyle w:val="CRCoverPage"/>
              <w:spacing w:after="0"/>
              <w:rPr>
                <w:noProof/>
                <w:sz w:val="8"/>
                <w:szCs w:val="8"/>
              </w:rPr>
            </w:pPr>
          </w:p>
        </w:tc>
      </w:tr>
      <w:tr w:rsidR="004E0C36" w14:paraId="7201930E" w14:textId="77777777" w:rsidTr="00BA4A5D">
        <w:tc>
          <w:tcPr>
            <w:tcW w:w="2694" w:type="dxa"/>
            <w:gridSpan w:val="2"/>
            <w:tcBorders>
              <w:left w:val="single" w:sz="4" w:space="0" w:color="auto"/>
            </w:tcBorders>
          </w:tcPr>
          <w:p w14:paraId="66B9E9FD" w14:textId="77777777" w:rsidR="004E0C36" w:rsidRDefault="004E0C36" w:rsidP="00BA4A5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BA4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BA4A5D">
            <w:pPr>
              <w:pStyle w:val="CRCoverPage"/>
              <w:spacing w:after="0"/>
              <w:jc w:val="center"/>
              <w:rPr>
                <w:b/>
                <w:caps/>
                <w:noProof/>
              </w:rPr>
            </w:pPr>
            <w:r>
              <w:rPr>
                <w:b/>
                <w:caps/>
                <w:noProof/>
              </w:rPr>
              <w:t>N</w:t>
            </w:r>
          </w:p>
        </w:tc>
        <w:tc>
          <w:tcPr>
            <w:tcW w:w="2977" w:type="dxa"/>
            <w:gridSpan w:val="7"/>
          </w:tcPr>
          <w:p w14:paraId="3F5DDBD0" w14:textId="77777777" w:rsidR="004E0C36" w:rsidRDefault="004E0C36" w:rsidP="00BA4A5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BA4A5D">
            <w:pPr>
              <w:pStyle w:val="CRCoverPage"/>
              <w:spacing w:after="0"/>
              <w:ind w:left="99"/>
              <w:rPr>
                <w:noProof/>
              </w:rPr>
            </w:pPr>
          </w:p>
        </w:tc>
      </w:tr>
      <w:tr w:rsidR="004E0C36" w14:paraId="668A0687" w14:textId="77777777" w:rsidTr="00BA4A5D">
        <w:tc>
          <w:tcPr>
            <w:tcW w:w="2694" w:type="dxa"/>
            <w:gridSpan w:val="2"/>
            <w:tcBorders>
              <w:left w:val="single" w:sz="4" w:space="0" w:color="auto"/>
            </w:tcBorders>
          </w:tcPr>
          <w:p w14:paraId="4173708E" w14:textId="77777777" w:rsidR="004E0C36" w:rsidRDefault="004E0C36" w:rsidP="00BA4A5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BA4A5D">
            <w:pPr>
              <w:pStyle w:val="CRCoverPage"/>
              <w:spacing w:after="0"/>
              <w:jc w:val="center"/>
              <w:rPr>
                <w:b/>
                <w:caps/>
                <w:noProof/>
              </w:rPr>
            </w:pPr>
            <w:r>
              <w:rPr>
                <w:b/>
                <w:caps/>
                <w:noProof/>
              </w:rPr>
              <w:t>X</w:t>
            </w:r>
          </w:p>
        </w:tc>
        <w:tc>
          <w:tcPr>
            <w:tcW w:w="2977" w:type="dxa"/>
            <w:gridSpan w:val="7"/>
          </w:tcPr>
          <w:p w14:paraId="48532C5B" w14:textId="77777777" w:rsidR="004E0C36" w:rsidRDefault="004E0C36" w:rsidP="00BA4A5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BA4A5D">
            <w:pPr>
              <w:pStyle w:val="CRCoverPage"/>
              <w:spacing w:after="0"/>
              <w:ind w:left="99"/>
              <w:rPr>
                <w:noProof/>
              </w:rPr>
            </w:pPr>
            <w:r>
              <w:rPr>
                <w:noProof/>
              </w:rPr>
              <w:t>TS/TR ... CR ...</w:t>
            </w:r>
          </w:p>
        </w:tc>
      </w:tr>
      <w:tr w:rsidR="004E0C36" w14:paraId="7893606C" w14:textId="77777777" w:rsidTr="00BA4A5D">
        <w:tc>
          <w:tcPr>
            <w:tcW w:w="2694" w:type="dxa"/>
            <w:gridSpan w:val="2"/>
            <w:tcBorders>
              <w:left w:val="single" w:sz="4" w:space="0" w:color="auto"/>
            </w:tcBorders>
          </w:tcPr>
          <w:p w14:paraId="582951F1" w14:textId="77777777" w:rsidR="004E0C36" w:rsidRDefault="004E0C36" w:rsidP="00BA4A5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BA4A5D">
            <w:pPr>
              <w:pStyle w:val="CRCoverPage"/>
              <w:spacing w:after="0"/>
              <w:jc w:val="center"/>
              <w:rPr>
                <w:b/>
                <w:caps/>
                <w:noProof/>
              </w:rPr>
            </w:pPr>
            <w:r>
              <w:rPr>
                <w:b/>
                <w:caps/>
                <w:noProof/>
              </w:rPr>
              <w:t>X</w:t>
            </w:r>
          </w:p>
        </w:tc>
        <w:tc>
          <w:tcPr>
            <w:tcW w:w="2977" w:type="dxa"/>
            <w:gridSpan w:val="7"/>
          </w:tcPr>
          <w:p w14:paraId="1A6D12C6" w14:textId="77777777" w:rsidR="004E0C36" w:rsidRDefault="004E0C36" w:rsidP="00BA4A5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BA4A5D">
            <w:pPr>
              <w:pStyle w:val="CRCoverPage"/>
              <w:spacing w:after="0"/>
              <w:ind w:left="99"/>
              <w:rPr>
                <w:noProof/>
              </w:rPr>
            </w:pPr>
            <w:r>
              <w:rPr>
                <w:noProof/>
              </w:rPr>
              <w:t xml:space="preserve">TS/TR ... CR ... </w:t>
            </w:r>
          </w:p>
        </w:tc>
      </w:tr>
      <w:tr w:rsidR="004E0C36" w14:paraId="3D99CB65" w14:textId="77777777" w:rsidTr="00BA4A5D">
        <w:tc>
          <w:tcPr>
            <w:tcW w:w="2694" w:type="dxa"/>
            <w:gridSpan w:val="2"/>
            <w:tcBorders>
              <w:left w:val="single" w:sz="4" w:space="0" w:color="auto"/>
            </w:tcBorders>
          </w:tcPr>
          <w:p w14:paraId="48E70F5D" w14:textId="77777777" w:rsidR="004E0C36" w:rsidRDefault="004E0C36" w:rsidP="00BA4A5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BA4A5D">
            <w:pPr>
              <w:pStyle w:val="CRCoverPage"/>
              <w:spacing w:after="0"/>
              <w:jc w:val="center"/>
              <w:rPr>
                <w:b/>
                <w:caps/>
                <w:noProof/>
              </w:rPr>
            </w:pPr>
            <w:r>
              <w:rPr>
                <w:b/>
                <w:caps/>
                <w:noProof/>
              </w:rPr>
              <w:t>X</w:t>
            </w:r>
          </w:p>
        </w:tc>
        <w:tc>
          <w:tcPr>
            <w:tcW w:w="2977" w:type="dxa"/>
            <w:gridSpan w:val="7"/>
          </w:tcPr>
          <w:p w14:paraId="19508C5E" w14:textId="77777777" w:rsidR="004E0C36" w:rsidRDefault="004E0C36" w:rsidP="00BA4A5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BA4A5D">
            <w:pPr>
              <w:pStyle w:val="CRCoverPage"/>
              <w:spacing w:after="0"/>
              <w:ind w:left="99"/>
              <w:rPr>
                <w:noProof/>
              </w:rPr>
            </w:pPr>
            <w:r>
              <w:rPr>
                <w:noProof/>
              </w:rPr>
              <w:t xml:space="preserve">TS/TR ... CR ... </w:t>
            </w:r>
          </w:p>
        </w:tc>
      </w:tr>
      <w:tr w:rsidR="004E0C36" w14:paraId="2EB54548" w14:textId="77777777" w:rsidTr="00BA4A5D">
        <w:tc>
          <w:tcPr>
            <w:tcW w:w="2694" w:type="dxa"/>
            <w:gridSpan w:val="2"/>
            <w:tcBorders>
              <w:left w:val="single" w:sz="4" w:space="0" w:color="auto"/>
            </w:tcBorders>
          </w:tcPr>
          <w:p w14:paraId="501CB9BB" w14:textId="77777777" w:rsidR="004E0C36" w:rsidRDefault="004E0C36" w:rsidP="00BA4A5D">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BA4A5D">
            <w:pPr>
              <w:pStyle w:val="CRCoverPage"/>
              <w:spacing w:after="0"/>
              <w:rPr>
                <w:noProof/>
              </w:rPr>
            </w:pPr>
          </w:p>
        </w:tc>
      </w:tr>
      <w:tr w:rsidR="004E0C36" w14:paraId="44CD960C" w14:textId="77777777" w:rsidTr="00BA4A5D">
        <w:tc>
          <w:tcPr>
            <w:tcW w:w="2694" w:type="dxa"/>
            <w:gridSpan w:val="2"/>
            <w:tcBorders>
              <w:left w:val="single" w:sz="4" w:space="0" w:color="auto"/>
              <w:bottom w:val="single" w:sz="4" w:space="0" w:color="auto"/>
            </w:tcBorders>
          </w:tcPr>
          <w:p w14:paraId="7B2FA076" w14:textId="77777777" w:rsidR="004E0C36" w:rsidRDefault="004E0C36" w:rsidP="00BA4A5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BA4A5D">
            <w:pPr>
              <w:pStyle w:val="CRCoverPage"/>
              <w:spacing w:after="0"/>
              <w:ind w:left="100"/>
              <w:rPr>
                <w:noProof/>
              </w:rPr>
            </w:pPr>
          </w:p>
        </w:tc>
      </w:tr>
      <w:tr w:rsidR="004E0C36" w:rsidRPr="008863B9" w14:paraId="2696969B" w14:textId="77777777" w:rsidTr="00BA4A5D">
        <w:tc>
          <w:tcPr>
            <w:tcW w:w="2694" w:type="dxa"/>
            <w:gridSpan w:val="2"/>
            <w:tcBorders>
              <w:top w:val="single" w:sz="4" w:space="0" w:color="auto"/>
              <w:bottom w:val="single" w:sz="4" w:space="0" w:color="auto"/>
            </w:tcBorders>
          </w:tcPr>
          <w:p w14:paraId="1E02251A" w14:textId="77777777" w:rsidR="004E0C36" w:rsidRPr="008863B9" w:rsidRDefault="004E0C36" w:rsidP="00BA4A5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BA4A5D">
            <w:pPr>
              <w:pStyle w:val="CRCoverPage"/>
              <w:spacing w:after="0"/>
              <w:ind w:left="100"/>
              <w:rPr>
                <w:noProof/>
                <w:sz w:val="8"/>
                <w:szCs w:val="8"/>
              </w:rPr>
            </w:pPr>
          </w:p>
        </w:tc>
      </w:tr>
      <w:tr w:rsidR="004E0C36" w14:paraId="2A620F2C" w14:textId="77777777" w:rsidTr="00BA4A5D">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BA4A5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BA4A5D">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86CE893" w14:textId="77777777" w:rsidR="00BF7E80" w:rsidRDefault="00BF7E80" w:rsidP="00BF7E80">
      <w:pPr>
        <w:pStyle w:val="Heading4"/>
      </w:pPr>
      <w:bookmarkStart w:id="1" w:name="_Toc36193188"/>
      <w:bookmarkStart w:id="2" w:name="_Toc45198181"/>
      <w:bookmarkStart w:id="3" w:name="_Toc45198407"/>
      <w:bookmarkStart w:id="4" w:name="_Toc51837432"/>
      <w:bookmarkStart w:id="5" w:name="_Toc51837658"/>
      <w:bookmarkStart w:id="6" w:name="_Toc68067132"/>
      <w:bookmarkStart w:id="7" w:name="_Toc19198171"/>
      <w:bookmarkStart w:id="8" w:name="_Toc27897226"/>
      <w:bookmarkStart w:id="9" w:name="_Toc11145841"/>
      <w:r>
        <w:t>5.6.1.3</w:t>
      </w:r>
      <w:r>
        <w:tab/>
        <w:t>Specific Parameters for Monitoring Event: Loss of connectivity</w:t>
      </w:r>
      <w:bookmarkEnd w:id="1"/>
      <w:bookmarkEnd w:id="2"/>
      <w:bookmarkEnd w:id="3"/>
      <w:bookmarkEnd w:id="4"/>
      <w:bookmarkEnd w:id="5"/>
      <w:bookmarkEnd w:id="6"/>
    </w:p>
    <w:p w14:paraId="452314C9" w14:textId="77777777" w:rsidR="00BF7E80" w:rsidRDefault="00BF7E80" w:rsidP="00BF7E80">
      <w:r>
        <w:t xml:space="preserve">Loss of connectivity indicates when the 3GPP network detects that the UE is no longer reachable for either signalling or user plane communication. Such condition is identified when the mobile </w:t>
      </w:r>
      <w:r>
        <w:rPr>
          <w:noProof/>
        </w:rPr>
        <w:t>reachability</w:t>
      </w:r>
      <w:r>
        <w:t xml:space="preserve"> timer expires in the MME or SGSN (see TS 23.401 [7], TS 23.060 [6], when the UE detaches and when an active UE is purged (see TS 29.272 [31])). The SCS/AS may provide a Maximum Detection Time, which indicates the maximum </w:t>
      </w:r>
      <w:proofErr w:type="gramStart"/>
      <w:r>
        <w:t>period of time</w:t>
      </w:r>
      <w:proofErr w:type="gramEnd"/>
      <w:r>
        <w:t xml:space="preserve"> without any communication with the UE after which the SCS/AS is to be informed that the UE is considered to be unreachable.</w:t>
      </w:r>
    </w:p>
    <w:p w14:paraId="6DE14480" w14:textId="77777777" w:rsidR="00BF7E80" w:rsidRDefault="00BF7E80" w:rsidP="00BF7E80">
      <w:pPr>
        <w:pStyle w:val="NO"/>
      </w:pPr>
      <w:r>
        <w:t>NOTE 1:</w:t>
      </w:r>
      <w:r>
        <w:tab/>
        <w:t xml:space="preserve">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w:t>
      </w:r>
      <w:proofErr w:type="gramStart"/>
      <w:r>
        <w:t>So</w:t>
      </w:r>
      <w:proofErr w:type="gramEnd"/>
      <w:r>
        <w:t xml:space="preserve">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760DC866" w14:textId="77777777" w:rsidR="00BF7E80" w:rsidRDefault="00BF7E80" w:rsidP="00BF7E80">
      <w:pPr>
        <w:pStyle w:val="NO"/>
      </w:pPr>
      <w:r>
        <w:t>NOTE 2:</w:t>
      </w:r>
      <w:r>
        <w:tab/>
        <w:t>The Maximum Detection Time of loss of connectivity is on the order of 1 minute to multiple hours.</w:t>
      </w:r>
    </w:p>
    <w:p w14:paraId="09CDF276" w14:textId="77777777" w:rsidR="00BF7E80" w:rsidRDefault="00BF7E80" w:rsidP="00BF7E80">
      <w:pPr>
        <w:pStyle w:val="B1"/>
      </w:pPr>
      <w:r>
        <w:t>1.</w:t>
      </w:r>
      <w:r>
        <w:tab/>
        <w:t>The SCS/AS sets Monitoring Type to "Loss of Connectivity", and optionally adds Maximum Detection Time prior to sending Monitoring Request to the SCEF as in step 1 of clause 5.6.1.1.</w:t>
      </w:r>
    </w:p>
    <w:p w14:paraId="3CDB40A8" w14:textId="77777777" w:rsidR="00BF7E80" w:rsidRDefault="00BF7E80" w:rsidP="00BF7E80">
      <w:pPr>
        <w:pStyle w:val="B1"/>
      </w:pPr>
      <w:r>
        <w:t>2.</w:t>
      </w:r>
      <w:r>
        <w:tab/>
        <w:t>The SCEF executes step 2 of clause 5.6.1.1.</w:t>
      </w:r>
    </w:p>
    <w:p w14:paraId="424C31D1" w14:textId="77777777" w:rsidR="00BF7E80" w:rsidRDefault="00BF7E80" w:rsidP="00BF7E80">
      <w:pPr>
        <w:pStyle w:val="B1"/>
      </w:pPr>
      <w:r>
        <w:t>3.</w:t>
      </w:r>
      <w:r>
        <w:tab/>
        <w:t>The SCEF executes step 3 of clause 5.6.1.1.</w:t>
      </w:r>
    </w:p>
    <w:p w14:paraId="001FEF07" w14:textId="77777777" w:rsidR="00BF7E80" w:rsidRDefault="00BF7E80" w:rsidP="00BF7E80">
      <w:pPr>
        <w:pStyle w:val="B1"/>
      </w:pPr>
      <w:r>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 by executing step 8, and provides a Cause value indicating the reason for the failure condition to the SCEF.</w:t>
      </w:r>
    </w:p>
    <w:p w14:paraId="642199AF" w14:textId="70758B75" w:rsidR="00BF7E80" w:rsidRDefault="00BF7E80" w:rsidP="00BF7E80">
      <w:pPr>
        <w:pStyle w:val="B1"/>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If the HSS accepts this request, then it cancels the previously accepted Monitoring Request by including the SCEF Reference ID of that Monitoring Request in step 8.</w:t>
      </w:r>
      <w:ins w:id="10" w:author="Ericsson_CQ" w:date="2021-04-01T11:24:00Z">
        <w:r w:rsidR="00FE5A57">
          <w:t xml:space="preserve"> </w:t>
        </w:r>
        <w:r w:rsidR="00FE5A57" w:rsidRPr="006D1DA2">
          <w:t xml:space="preserve">If </w:t>
        </w:r>
        <w:r w:rsidR="00FE5A57">
          <w:t xml:space="preserve">the </w:t>
        </w:r>
        <w:r w:rsidR="00FE5A57" w:rsidRPr="006D1DA2">
          <w:rPr>
            <w:lang w:val="en-US"/>
          </w:rPr>
          <w:t xml:space="preserve">previously accepted Monitoring Request </w:t>
        </w:r>
        <w:r w:rsidR="00FE5A57">
          <w:rPr>
            <w:lang w:val="en-US"/>
          </w:rPr>
          <w:t xml:space="preserve">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7811CCFA" w14:textId="77777777" w:rsidR="00BF7E80" w:rsidRDefault="00BF7E80" w:rsidP="00BF7E80">
      <w:pPr>
        <w:pStyle w:val="B1"/>
      </w:pPr>
      <w:r>
        <w:tab/>
        <w:t>If the Enhanced Multiple Event Monitoring feature is supported, and if the subscribed periodic RAU/TAU Timer was previously set by a different Monitoring Request or Network Parameter Configuration identified by a different SCEF Reference ID for the same UE, as long as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5DF18B74" w14:textId="77777777" w:rsidR="00BF7E80" w:rsidRDefault="00BF7E80" w:rsidP="00BF7E80">
      <w:pPr>
        <w:pStyle w:val="NO"/>
      </w:pPr>
      <w:r>
        <w:lastRenderedPageBreak/>
        <w:t>NOTE 3:</w:t>
      </w:r>
      <w:r>
        <w:tab/>
        <w:t>Since the value of the mobile reachable timer is larger than the value of the periodic RAU/TAU timer (by four minutes as a default), the HSS may set the subscribed periodic RAU/TAU timer to a smaller value than the value of Maximum Detection Time.</w:t>
      </w:r>
    </w:p>
    <w:p w14:paraId="167FCC11" w14:textId="77777777" w:rsidR="00BF7E80" w:rsidRDefault="00BF7E80" w:rsidP="00BF7E80">
      <w:pPr>
        <w:pStyle w:val="B1"/>
      </w:pPr>
      <w:r>
        <w:t>5.</w:t>
      </w:r>
      <w:r>
        <w:tab/>
        <w:t>The HSS executes step 5 of clause 5.6.1.1. In addition:</w:t>
      </w:r>
    </w:p>
    <w:p w14:paraId="3FC4635F" w14:textId="10BA5DCF" w:rsidR="00BF7E80" w:rsidRDefault="00BF7E80" w:rsidP="00BF7E80">
      <w:pPr>
        <w:pStyle w:val="B2"/>
        <w:rPr>
          <w:ins w:id="11" w:author="Ericsson_CQ" w:date="2021-04-01T11:23:00Z"/>
        </w:rPr>
      </w:pPr>
      <w:r>
        <w:t>-</w:t>
      </w:r>
      <w:r>
        <w:tab/>
        <w:t>if the Enhanced Multiple Event Monitoring feature is not supported and the HSS accepts new monitoring event configuration and cancel the existing monitoring event configuration, the HSS includes the new monitoring event configuration information, the SCEF Reference ID for Deletion of the cancelled monitoring event configuration with an appropriate Cause, and the subscribed periodic RAU/TAU Timer (if modified).</w:t>
      </w:r>
    </w:p>
    <w:p w14:paraId="58AD8A37" w14:textId="177F105E" w:rsidR="00FE5A57" w:rsidRDefault="00FE5A57" w:rsidP="00BF7E80">
      <w:pPr>
        <w:pStyle w:val="B2"/>
      </w:pPr>
      <w:ins w:id="12" w:author="Ericsson_CQ" w:date="2021-04-01T11:24:00Z">
        <w:r>
          <w:tab/>
          <w:t>When HSS removes a previously configured Monitoring Event for UEs in step 4 above, the HSS also deletes the previously configured Monitoring Event in the MME/SGSN, if applicable.</w:t>
        </w:r>
      </w:ins>
    </w:p>
    <w:p w14:paraId="6C24FA04" w14:textId="0FEA56F1" w:rsidR="00BF7E80" w:rsidRDefault="00BF7E80" w:rsidP="00BF7E80">
      <w:pPr>
        <w:pStyle w:val="B2"/>
        <w:rPr>
          <w:ins w:id="13" w:author="Ericsson_CQ" w:date="2021-04-01T11:23:00Z"/>
        </w:rPr>
      </w:pPr>
      <w:r>
        <w:t>-</w:t>
      </w:r>
      <w:r>
        <w:tab/>
        <w:t>If the Enhanced Multiple Event Monitoring feature is supported, the HSS includes the new monitoring event configuration information and the subscribed periodic RAU/TAU Timer (if modified).</w:t>
      </w:r>
    </w:p>
    <w:p w14:paraId="2C1619F8" w14:textId="3F905B13" w:rsidR="00FE5A57" w:rsidRDefault="00FE5A57" w:rsidP="00FE5A57">
      <w:pPr>
        <w:pStyle w:val="B2"/>
        <w:ind w:firstLine="0"/>
      </w:pPr>
      <w:ins w:id="14" w:author="Ericsson_CQ" w:date="2021-04-01T11:23:00Z">
        <w:r>
          <w:t xml:space="preserve">When HSS </w:t>
        </w:r>
        <w:r w:rsidRPr="007459C6">
          <w:t>modifies a previously</w:t>
        </w:r>
        <w:r>
          <w:t xml:space="preserve"> configured Monitoring Event for UE(s) in step 4 above, the HSS also updates the previously configured Monitoring Event in the MME/SGSN, if applicable.</w:t>
        </w:r>
      </w:ins>
    </w:p>
    <w:p w14:paraId="619868BB" w14:textId="77777777" w:rsidR="00BF7E80" w:rsidRDefault="00BF7E80" w:rsidP="00BF7E80">
      <w:pPr>
        <w:pStyle w:val="B1"/>
      </w:pPr>
      <w:r>
        <w:t>6.</w:t>
      </w:r>
      <w:r>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2EF6C2C0" w14:textId="77777777" w:rsidR="00BF7E80" w:rsidRDefault="00BF7E80" w:rsidP="00BF7E80">
      <w:pPr>
        <w:pStyle w:val="B1"/>
      </w:pPr>
      <w:r>
        <w:t>7.</w:t>
      </w:r>
      <w:r>
        <w:tab/>
        <w:t>Step 7 of clause 5.6.1.1 is executed.</w:t>
      </w:r>
    </w:p>
    <w:p w14:paraId="4B99FA0B" w14:textId="52D054E7" w:rsidR="00BF7E80" w:rsidRDefault="00BF7E80" w:rsidP="00BF7E80">
      <w:pPr>
        <w:pStyle w:val="B1"/>
      </w:pPr>
      <w:r>
        <w:t>8.</w:t>
      </w:r>
      <w:r>
        <w:tab/>
        <w:t>Step 8 of clause 5.6.1.1 is executed. The HSS may include the SCEF Reference ID of previously accepted Monitoring Request which needs to be cancelled</w:t>
      </w:r>
      <w:ins w:id="15" w:author="Ericsson_CQ" w:date="2021-04-01T11:22:00Z">
        <w:r w:rsidR="00FE5A57">
          <w:t xml:space="preserve"> 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459C6">
          <w:t xml:space="preserve">was a </w:t>
        </w:r>
        <w:proofErr w:type="spellStart"/>
        <w:r w:rsidR="00FE5A57" w:rsidRPr="007459C6">
          <w:t>previoulsy</w:t>
        </w:r>
        <w:proofErr w:type="spellEnd"/>
        <w:r w:rsidR="00FE5A57" w:rsidRPr="007459C6">
          <w:t xml:space="preserve"> configured</w:t>
        </w:r>
        <w:r w:rsidR="00FE5A57">
          <w:t xml:space="preserve"> </w:t>
        </w:r>
        <w:r w:rsidR="00FE5A57" w:rsidRPr="007459C6">
          <w:t>Monitoring Event</w:t>
        </w:r>
        <w:r w:rsidR="00FE5A57">
          <w:t xml:space="preserve">, the HSS also includes the External Identifier or MSISDN of these </w:t>
        </w:r>
        <w:r w:rsidR="00FE5A57" w:rsidRPr="007459C6">
          <w:t>impacted</w:t>
        </w:r>
        <w:r w:rsidR="00FE5A57">
          <w:t xml:space="preserve"> UEs towards the SCEF</w:t>
        </w:r>
      </w:ins>
      <w:r>
        <w:t>.</w:t>
      </w:r>
    </w:p>
    <w:p w14:paraId="6D1A5DF9"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7"/>
    <w:bookmarkEnd w:id="8"/>
    <w:p w14:paraId="52274D2D" w14:textId="77777777" w:rsidR="00733049" w:rsidRDefault="00733049" w:rsidP="009E1354">
      <w:pPr>
        <w:pStyle w:val="Heading4"/>
      </w:pPr>
    </w:p>
    <w:bookmarkEnd w:id="9"/>
    <w:p w14:paraId="11C45EB3" w14:textId="77777777"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6C37946" w14:textId="77777777" w:rsidR="00BF7E80" w:rsidRDefault="00BF7E80" w:rsidP="00BF7E80">
      <w:pPr>
        <w:pStyle w:val="Heading4"/>
      </w:pPr>
      <w:bookmarkStart w:id="16" w:name="_Toc36193189"/>
      <w:bookmarkStart w:id="17" w:name="_Toc45198182"/>
      <w:bookmarkStart w:id="18" w:name="_Toc45198408"/>
      <w:bookmarkStart w:id="19" w:name="_Toc51837433"/>
      <w:bookmarkStart w:id="20" w:name="_Toc51837659"/>
      <w:bookmarkStart w:id="21" w:name="_Toc68067133"/>
      <w:bookmarkStart w:id="22" w:name="_Toc19198172"/>
      <w:bookmarkStart w:id="23" w:name="_Toc27897227"/>
      <w:r>
        <w:t>5.6.1.4</w:t>
      </w:r>
      <w:r>
        <w:tab/>
        <w:t xml:space="preserve">Specific Parameters for Monitoring Event: UE </w:t>
      </w:r>
      <w:r>
        <w:rPr>
          <w:noProof/>
        </w:rPr>
        <w:t>reachability</w:t>
      </w:r>
      <w:bookmarkEnd w:id="16"/>
      <w:bookmarkEnd w:id="17"/>
      <w:bookmarkEnd w:id="18"/>
      <w:bookmarkEnd w:id="19"/>
      <w:bookmarkEnd w:id="20"/>
      <w:bookmarkEnd w:id="21"/>
    </w:p>
    <w:p w14:paraId="44105FE7" w14:textId="77777777" w:rsidR="00BF7E80" w:rsidRDefault="00BF7E80" w:rsidP="00BF7E80">
      <w:r>
        <w:t xml:space="preserve">For UE that is not reachable at the time of monitoring event configuration, UE </w:t>
      </w:r>
      <w:r>
        <w:rPr>
          <w:noProof/>
        </w:rPr>
        <w:t>reachability</w:t>
      </w:r>
      <w:r>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If the UE is reachable at monitoring event configuration, the MME shall immediately send UE reachability event report. This monitoring event supports </w:t>
      </w:r>
      <w:r>
        <w:rPr>
          <w:noProof/>
        </w:rPr>
        <w:t>Reachabilty</w:t>
      </w:r>
      <w:r>
        <w:t xml:space="preserve"> for SMS and </w:t>
      </w:r>
      <w:r>
        <w:rPr>
          <w:noProof/>
        </w:rPr>
        <w:t>Reachability</w:t>
      </w:r>
      <w:r>
        <w:t xml:space="preserve"> for Data. Only a One-time Monitoring Request for </w:t>
      </w:r>
      <w:r>
        <w:rPr>
          <w:noProof/>
        </w:rPr>
        <w:t>Reachability</w:t>
      </w:r>
      <w:r>
        <w:t xml:space="preserve"> for SMS is supported. The SCS/AS may include the following parameters in the Monitoring Event configuration request to the SCEF:</w:t>
      </w:r>
    </w:p>
    <w:p w14:paraId="433BEE78" w14:textId="77777777" w:rsidR="00BF7E80" w:rsidRDefault="00BF7E80" w:rsidP="00BF7E80">
      <w:pPr>
        <w:pStyle w:val="B1"/>
      </w:pPr>
      <w:r>
        <w:t>-</w:t>
      </w:r>
      <w:r>
        <w:tab/>
      </w:r>
      <w:r>
        <w:rPr>
          <w:noProof/>
        </w:rPr>
        <w:t>Reachability</w:t>
      </w:r>
      <w:r>
        <w:t xml:space="preserve"> Type indicating whether the request is for "</w:t>
      </w:r>
      <w:r>
        <w:rPr>
          <w:noProof/>
        </w:rPr>
        <w:t>Reachability</w:t>
      </w:r>
      <w:r>
        <w:t xml:space="preserve"> for SMS", or "</w:t>
      </w:r>
      <w:r>
        <w:rPr>
          <w:noProof/>
        </w:rPr>
        <w:t>Reachability</w:t>
      </w:r>
      <w:r>
        <w:t xml:space="preserve"> for Data", or both.</w:t>
      </w:r>
    </w:p>
    <w:p w14:paraId="6D384B5B" w14:textId="77777777" w:rsidR="00BF7E80" w:rsidRDefault="00BF7E80" w:rsidP="00BF7E80">
      <w:pPr>
        <w:pStyle w:val="B1"/>
      </w:pPr>
      <w:r>
        <w:t>-</w:t>
      </w:r>
      <w:r>
        <w:tab/>
        <w:t xml:space="preserve">Optionally, Maximum Latency indicating maximum delay acceptable for downlink data transfers. Maximum Latency is used for setting the periodic TAU/RAU timer for the UE as it sets the maximum period after which a UE </w:t>
      </w:r>
      <w:proofErr w:type="gramStart"/>
      <w:r>
        <w:t>has to</w:t>
      </w:r>
      <w:proofErr w:type="gramEnd"/>
      <w:r>
        <w:t xml:space="preserve"> connect to the network again and thereby becomes reachable. Determined by the operator, low values for Maximum Latency may deactivate PSM.</w:t>
      </w:r>
    </w:p>
    <w:p w14:paraId="23AFD321" w14:textId="77777777" w:rsidR="00BF7E80" w:rsidRDefault="00BF7E80" w:rsidP="00BF7E80">
      <w:pPr>
        <w:pStyle w:val="B1"/>
      </w:pPr>
      <w:r>
        <w:t>-</w:t>
      </w:r>
      <w:r>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2B435036" w14:textId="77777777" w:rsidR="00BF7E80" w:rsidRDefault="00BF7E80" w:rsidP="00BF7E80">
      <w:pPr>
        <w:pStyle w:val="B1"/>
      </w:pPr>
      <w:r>
        <w:lastRenderedPageBreak/>
        <w:t>-</w:t>
      </w:r>
      <w:r>
        <w:tab/>
        <w:t>Optionally, Suggested number of downlink packets indicating the number of packets that the Serving Gateway shall buffer if the UE is not reachable.</w:t>
      </w:r>
    </w:p>
    <w:p w14:paraId="5068FC6F" w14:textId="77777777" w:rsidR="00BF7E80" w:rsidRDefault="00BF7E80" w:rsidP="00BF7E80">
      <w:pPr>
        <w:pStyle w:val="NO"/>
      </w:pPr>
      <w:r>
        <w:t>NOTE 1:</w:t>
      </w:r>
      <w:r>
        <w:tab/>
        <w:t xml:space="preserve">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w:t>
      </w:r>
      <w:proofErr w:type="gramStart"/>
      <w:r>
        <w:t>So</w:t>
      </w:r>
      <w:proofErr w:type="gramEnd"/>
      <w:r>
        <w:t xml:space="preserve">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66A91FD7" w14:textId="77777777" w:rsidR="00BF7E80" w:rsidRDefault="00BF7E80" w:rsidP="00BF7E80">
      <w:pPr>
        <w:pStyle w:val="NO"/>
      </w:pPr>
      <w:r>
        <w:t>NOTE 2:</w:t>
      </w:r>
      <w:r>
        <w:tab/>
        <w:t>The Maximum Latency is on the order of 1 minute to multiple hours.</w:t>
      </w:r>
    </w:p>
    <w:p w14:paraId="01375C11" w14:textId="77777777" w:rsidR="00BF7E80" w:rsidRDefault="00BF7E80" w:rsidP="00BF7E80">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43D3AD4D" w14:textId="77777777" w:rsidR="00BF7E80" w:rsidRDefault="00BF7E80" w:rsidP="00BF7E80">
      <w:pPr>
        <w:pStyle w:val="B1"/>
      </w:pPr>
      <w:r>
        <w:t>1.</w:t>
      </w:r>
      <w:r>
        <w:tab/>
        <w:t xml:space="preserve">The SCS/AS sets Monitoring Type to "UE </w:t>
      </w:r>
      <w:r>
        <w:rPr>
          <w:noProof/>
        </w:rPr>
        <w:t>Reachability</w:t>
      </w:r>
      <w:r>
        <w:t xml:space="preserve">", and includes </w:t>
      </w:r>
      <w:r>
        <w:rPr>
          <w:noProof/>
        </w:rPr>
        <w:t>Reachability</w:t>
      </w:r>
      <w:r>
        <w:t xml:space="preserve"> Type, and any combination of the following optional parameters: Maximum Latency, Maximum Response Time, Suggested number of downlink packets, and Idle Status Indication prior to sending the Monitoring Request to the SCEF as in step 1 of clause 5.6.1.1.</w:t>
      </w:r>
    </w:p>
    <w:p w14:paraId="2AAC347F" w14:textId="77777777" w:rsidR="00BF7E80" w:rsidRDefault="00BF7E80" w:rsidP="00BF7E80">
      <w:pPr>
        <w:pStyle w:val="B1"/>
      </w:pPr>
      <w:r>
        <w:t>2.</w:t>
      </w:r>
      <w:r>
        <w:tab/>
        <w:t>The SCEF executes step 2 of clause 5.6.1.1. In addition, it checks whether the Maximum Latency (if included), the Maximum Response Time (if included), and the Suggested number of downlink packets (if included) are within the range defined by operator policies. If not, or if the network does not support Idle Status Indication, then depending on operator policies, the SCEF rejects the request by performing step 9 of 5.6.1.1 with an appropriate cause value.</w:t>
      </w:r>
    </w:p>
    <w:p w14:paraId="2B66C30E" w14:textId="77777777" w:rsidR="00BF7E80" w:rsidRDefault="00BF7E80" w:rsidP="00BF7E80">
      <w:pPr>
        <w:pStyle w:val="B1"/>
      </w:pPr>
      <w:r>
        <w:t>3.</w:t>
      </w:r>
      <w:r>
        <w:tab/>
        <w:t>When "</w:t>
      </w:r>
      <w:r>
        <w:rPr>
          <w:noProof/>
        </w:rPr>
        <w:t>Reachability</w:t>
      </w:r>
      <w:r>
        <w:t xml:space="preserve"> for SMS" is requested, the SCEF subscribes with the HSS by executing step 3 of 5.6.1.1 to get notified when the HSS is notified that the UE is reachable. The HSS performs the UE </w:t>
      </w:r>
      <w:r>
        <w:rPr>
          <w:noProof/>
        </w:rPr>
        <w:t>Reachability</w:t>
      </w:r>
      <w:r>
        <w:t xml:space="preserve"> Notification Request procedure for getting a UE Activity Notification as described in TS 23.401 [7] and/or uses the UE Reachability function as described in TS 23.060 [6]. The Mobile-Station-Not-Reachable-Flag (MNRF) handling is described in TS 23.040 [12].</w:t>
      </w:r>
    </w:p>
    <w:p w14:paraId="2055BE8A" w14:textId="77777777" w:rsidR="00BF7E80" w:rsidRDefault="00BF7E80" w:rsidP="00BF7E80">
      <w:pPr>
        <w:pStyle w:val="B1"/>
      </w:pPr>
      <w:r>
        <w:tab/>
        <w:t>When "</w:t>
      </w:r>
      <w:r>
        <w:rPr>
          <w:noProof/>
        </w:rPr>
        <w:t>Reachability</w:t>
      </w:r>
      <w:r>
        <w:t xml:space="preserve"> for Data" is requested, the SCEF executes step 3 of 5.6.1.1. In addition, if provided, it includes Maximum Latency, Maximum Response Time, and Idle Status Indication.</w:t>
      </w:r>
    </w:p>
    <w:p w14:paraId="147B6E6E" w14:textId="77777777" w:rsidR="00BF7E80" w:rsidRDefault="00BF7E80" w:rsidP="00BF7E80">
      <w:pPr>
        <w:pStyle w:val="B1"/>
      </w:pPr>
      <w:r>
        <w:t>4.</w:t>
      </w:r>
      <w:r>
        <w:tab/>
        <w:t>The HSS executes step 4 of clause 5.6.1.1. In addition, it checks whether the Maximum Latency, if provided, is within the range defined by operator policies, and if acceptable, the HSS sets the subscribed periodic RAU/TAU timer using the value of Maximum Latency, if it is provided. If the requested timer value is not acceptable, the HSS rejects the request by executing step 8, and provides a Cause value indicating the reason for the failure condition to the SCEF. In addition, the HSS checks whether the Suggested number of downlink packets is within the range defined by operator policies. If it is not, then the HSS rejects the request by executing step </w:t>
      </w:r>
      <w:proofErr w:type="gramStart"/>
      <w:r>
        <w:t>8, and</w:t>
      </w:r>
      <w:proofErr w:type="gramEnd"/>
      <w:r>
        <w:t xml:space="preserve"> provides a Cause value indicating the reason for failure condition to the SCEF.</w:t>
      </w:r>
    </w:p>
    <w:p w14:paraId="5E483193" w14:textId="27876F57" w:rsidR="00BF7E80" w:rsidRDefault="00BF7E80" w:rsidP="00BF7E80">
      <w:pPr>
        <w:pStyle w:val="B1"/>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this request, then it cancels the previously accepted Monitoring Request by including the SCEF Reference ID of that Monitoring Request in step 8. If the HSS supports Idle Status Indication, then it includes it in step 5.</w:t>
      </w:r>
      <w:ins w:id="24" w:author="Ericsson_CQ" w:date="2021-04-01T11:20:00Z">
        <w:r w:rsidR="00FE5A57">
          <w:t xml:space="preserve"> </w:t>
        </w:r>
        <w:r w:rsidR="00FE5A57" w:rsidRPr="006D1DA2">
          <w:t xml:space="preserve">If </w:t>
        </w:r>
        <w:r w:rsidR="00FE5A57">
          <w:t xml:space="preserve">the </w:t>
        </w:r>
        <w:r w:rsidR="00FE5A57" w:rsidRPr="006D1DA2">
          <w:rPr>
            <w:lang w:val="en-US"/>
          </w:rPr>
          <w:t xml:space="preserve">previously accepted Monitoring Request </w:t>
        </w:r>
        <w:r w:rsidR="00FE5A57">
          <w:rPr>
            <w:lang w:val="en-US"/>
          </w:rPr>
          <w:t xml:space="preserve">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12A2B66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073CA41A"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3C7037A3" w14:textId="77777777" w:rsidR="00BF7E80" w:rsidRDefault="00BF7E80" w:rsidP="00BF7E80">
      <w:pPr>
        <w:pStyle w:val="B2"/>
      </w:pPr>
      <w:r>
        <w:lastRenderedPageBreak/>
        <w:t>-</w:t>
      </w:r>
      <w:r>
        <w:tab/>
        <w:t>If the newly received Maximum Response Time is higher than the provided subscribed Active Time (i.e. previously provided Maximum Response Time), the HSS shall set the subscribed Active Time using the newly received Maximum Response Time.</w:t>
      </w:r>
    </w:p>
    <w:p w14:paraId="381338EA"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547B3489"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159B4935" w14:textId="77777777" w:rsidR="00BF7E80" w:rsidRDefault="00BF7E80" w:rsidP="00BF7E80">
      <w:pPr>
        <w:pStyle w:val="B1"/>
      </w:pPr>
      <w:r>
        <w:t>5.</w:t>
      </w:r>
      <w:r>
        <w:tab/>
        <w:t>The HSS executes step 5 of clause 5.6.1.1. In addition:</w:t>
      </w:r>
    </w:p>
    <w:p w14:paraId="01543D24" w14:textId="7066B476" w:rsidR="00BF7E80" w:rsidRDefault="00BF7E80" w:rsidP="00BF7E80">
      <w:pPr>
        <w:pStyle w:val="B2"/>
        <w:rPr>
          <w:ins w:id="25" w:author="Ericsson_CQ" w:date="2021-04-01T11:20:00Z"/>
        </w:rPr>
      </w:pPr>
      <w:r>
        <w:t>-</w:t>
      </w:r>
      <w:r>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2F25FD91" w14:textId="1D04AB7E" w:rsidR="00FE5A57" w:rsidRDefault="00FE5A57" w:rsidP="00FE5A57">
      <w:pPr>
        <w:pStyle w:val="B2"/>
        <w:ind w:firstLine="0"/>
      </w:pPr>
      <w:ins w:id="26" w:author="Ericsson_CQ" w:date="2021-04-01T11:20:00Z">
        <w:r>
          <w:tab/>
          <w:t>When HSS removes a previously configured Monitoring Event for UEs in step 4 above, the HSS also deletes the previously configured Monitoring Event in the MME/SGSN, if applicable.</w:t>
        </w:r>
      </w:ins>
    </w:p>
    <w:p w14:paraId="17BA3B1D" w14:textId="39B9F701" w:rsidR="00BF7E80" w:rsidRDefault="00BF7E80" w:rsidP="00BF7E80">
      <w:pPr>
        <w:pStyle w:val="B2"/>
        <w:rPr>
          <w:ins w:id="27" w:author="Ericsson_CQ" w:date="2021-04-01T11:21:00Z"/>
        </w:rPr>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2E45C6D1" w14:textId="0BEEEAC0" w:rsidR="00FE5A57" w:rsidRDefault="00FE5A57" w:rsidP="00FE5A57">
      <w:pPr>
        <w:pStyle w:val="B2"/>
        <w:ind w:firstLine="0"/>
      </w:pPr>
      <w:ins w:id="28" w:author="Ericsson_CQ" w:date="2021-04-01T11:21:00Z">
        <w:r>
          <w:tab/>
          <w:t>When HSS modify a previously configured Monitoring Event for UEs in step 4 above, the HSS also updates the previously configured Monitoring Event in the MME/SGSN, if applicable.</w:t>
        </w:r>
      </w:ins>
    </w:p>
    <w:p w14:paraId="5E7A8161" w14:textId="77777777" w:rsidR="00BF7E80" w:rsidRDefault="00BF7E80" w:rsidP="00BF7E80">
      <w:pPr>
        <w:pStyle w:val="B1"/>
      </w:pPr>
      <w:r>
        <w:t>6.</w:t>
      </w:r>
      <w:r>
        <w:tab/>
        <w:t>The MME/SGSN executes step 6 of clause 5.6.1.1 and starts watching for the UE entering connected mode. At every subsequent TAU/RAU procedure, the MME/SGSN applies the subscribed periodic RAU/TAU timer.</w:t>
      </w:r>
    </w:p>
    <w:p w14:paraId="1CC25446" w14:textId="77777777" w:rsidR="00BF7E80" w:rsidRDefault="00BF7E80" w:rsidP="00BF7E80">
      <w:pPr>
        <w:pStyle w:val="B1"/>
      </w:pPr>
      <w:r>
        <w:t>7.</w:t>
      </w:r>
      <w:r>
        <w:tab/>
        <w:t>Step 7 of clause 5.6.1.1 is executed.</w:t>
      </w:r>
    </w:p>
    <w:p w14:paraId="6627BE1F" w14:textId="0051CBC7" w:rsidR="00BF7E80" w:rsidRDefault="00BF7E80" w:rsidP="00BF7E80">
      <w:pPr>
        <w:pStyle w:val="B1"/>
      </w:pPr>
      <w:r>
        <w:t>8.</w:t>
      </w:r>
      <w:r>
        <w:tab/>
        <w:t>Step 8 of clause 5.6.1.1 is executed. The HSS may include the SCEF Reference ID of previously accepted Monitoring Request which needs to be cancelled</w:t>
      </w:r>
      <w:ins w:id="29" w:author="Ericsson_CQ" w:date="2021-04-01T11:22:00Z">
        <w:r w:rsidR="00FE5A57">
          <w:t xml:space="preserve"> </w:t>
        </w:r>
      </w:ins>
      <w:ins w:id="30" w:author="Ericsson_CQ" w:date="2021-04-01T11:21:00Z">
        <w:r w:rsidR="00FE5A57">
          <w:t>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739D3">
          <w:t xml:space="preserve">was a </w:t>
        </w:r>
        <w:proofErr w:type="spellStart"/>
        <w:r w:rsidR="00FE5A57" w:rsidRPr="007739D3">
          <w:t>previoulsy</w:t>
        </w:r>
        <w:proofErr w:type="spellEnd"/>
        <w:r w:rsidR="00FE5A57" w:rsidRPr="007739D3">
          <w:t xml:space="preserve"> configured Monitoring Event</w:t>
        </w:r>
        <w:r w:rsidR="00FE5A57">
          <w:t xml:space="preserve">, the HSS also includes the External Identifier or MSISDN of these </w:t>
        </w:r>
        <w:r w:rsidR="00FE5A57" w:rsidRPr="007739D3">
          <w:t>impacted</w:t>
        </w:r>
        <w:r w:rsidR="00FE5A57">
          <w:t xml:space="preserve"> UEs towards the SCEF</w:t>
        </w:r>
      </w:ins>
      <w:r>
        <w:t>.</w:t>
      </w:r>
    </w:p>
    <w:p w14:paraId="1DB58A0C"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22"/>
    <w:bookmarkEnd w:id="23"/>
    <w:p w14:paraId="3571B6B2" w14:textId="77777777" w:rsidR="009E1354" w:rsidRDefault="009E1354" w:rsidP="009E1354">
      <w:pPr>
        <w:pStyle w:val="B1"/>
      </w:pPr>
    </w:p>
    <w:p w14:paraId="44451113" w14:textId="77777777" w:rsidR="009E1354" w:rsidRDefault="009E1354" w:rsidP="009E1354">
      <w:pPr>
        <w:rPr>
          <w:color w:val="FF0000"/>
          <w:sz w:val="36"/>
        </w:rPr>
      </w:pPr>
      <w:bookmarkStart w:id="31" w:name="_Toc524947288"/>
      <w:r w:rsidRPr="000F55FE">
        <w:rPr>
          <w:color w:val="FF0000"/>
          <w:sz w:val="36"/>
        </w:rPr>
        <w:t xml:space="preserve">************** </w:t>
      </w:r>
      <w:r>
        <w:rPr>
          <w:color w:val="FF0000"/>
          <w:sz w:val="36"/>
        </w:rPr>
        <w:t>Next C</w:t>
      </w:r>
      <w:r w:rsidRPr="000F55FE">
        <w:rPr>
          <w:color w:val="FF0000"/>
          <w:sz w:val="36"/>
        </w:rPr>
        <w:t>hange ***************</w:t>
      </w:r>
    </w:p>
    <w:p w14:paraId="6E793CA9" w14:textId="77777777" w:rsidR="00BF7E80" w:rsidRDefault="00BF7E80" w:rsidP="00BF7E80">
      <w:pPr>
        <w:pStyle w:val="Heading3"/>
      </w:pPr>
      <w:bookmarkStart w:id="32" w:name="_Toc36193238"/>
      <w:bookmarkStart w:id="33" w:name="_Toc45198231"/>
      <w:bookmarkStart w:id="34" w:name="_Toc45198457"/>
      <w:bookmarkStart w:id="35" w:name="_Toc51837482"/>
      <w:bookmarkStart w:id="36" w:name="_Toc51837708"/>
      <w:bookmarkStart w:id="37" w:name="_Toc68067182"/>
      <w:bookmarkStart w:id="38" w:name="_Toc19198221"/>
      <w:bookmarkStart w:id="39" w:name="_Toc27897276"/>
      <w:bookmarkStart w:id="40" w:name="_Toc11145891"/>
      <w:bookmarkStart w:id="41" w:name="_Toc524947349"/>
      <w:bookmarkEnd w:id="31"/>
      <w:r>
        <w:t>5.6.9</w:t>
      </w:r>
      <w:r>
        <w:tab/>
        <w:t>Network-initiated Explicit Monitoring Event Deletion Procedure</w:t>
      </w:r>
      <w:bookmarkEnd w:id="32"/>
      <w:bookmarkEnd w:id="33"/>
      <w:bookmarkEnd w:id="34"/>
      <w:bookmarkEnd w:id="35"/>
      <w:bookmarkEnd w:id="36"/>
      <w:bookmarkEnd w:id="37"/>
    </w:p>
    <w:p w14:paraId="3C191435" w14:textId="77777777" w:rsidR="00BF7E80" w:rsidRDefault="00BF7E80" w:rsidP="00BF7E80">
      <w:r>
        <w:t>The procedure is used by the SCEF towards the SCS/AS to delete a previously configured Monitoring Event.</w:t>
      </w:r>
    </w:p>
    <w:p w14:paraId="292915FD" w14:textId="77777777" w:rsidR="00BF7E80" w:rsidRDefault="00BF7E80" w:rsidP="00BF7E80">
      <w:pPr>
        <w:pStyle w:val="TH"/>
      </w:pPr>
      <w:r>
        <w:object w:dxaOrig="5784" w:dyaOrig="4188" w14:anchorId="44724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209.25pt" o:ole="">
            <v:imagedata r:id="rId12" o:title=""/>
            <o:lock v:ext="edit" aspectratio="f"/>
          </v:shape>
          <o:OLEObject Type="Embed" ProgID="Word.Picture.8" ShapeID="_x0000_i1025" DrawAspect="Content" ObjectID="_1679070485" r:id="rId13"/>
        </w:object>
      </w:r>
    </w:p>
    <w:p w14:paraId="283D517F" w14:textId="77777777" w:rsidR="00BF7E80" w:rsidRDefault="00BF7E80" w:rsidP="00BF7E80">
      <w:pPr>
        <w:pStyle w:val="TF"/>
      </w:pPr>
      <w:r>
        <w:t>Figure 6.5.9-1: Network-initiated Explicit Monitoring Event Deletion Procedure</w:t>
      </w:r>
    </w:p>
    <w:p w14:paraId="536C2CA8" w14:textId="77777777" w:rsidR="00BF7E80" w:rsidRDefault="00BF7E80" w:rsidP="00BF7E80">
      <w:pPr>
        <w:pStyle w:val="B1"/>
      </w:pPr>
      <w:r>
        <w:t>0.</w:t>
      </w:r>
      <w:r>
        <w:tab/>
        <w:t>A Monitoring Event configuration procedure according to clause 5.6.1 or clause 5.6.6 has already executed successfully.</w:t>
      </w:r>
    </w:p>
    <w:p w14:paraId="112FF950" w14:textId="11A38C4F" w:rsidR="00BF7E80" w:rsidRDefault="00BF7E80" w:rsidP="00BF7E80">
      <w:pPr>
        <w:pStyle w:val="B1"/>
        <w:rPr>
          <w:ins w:id="42" w:author="Ericsson_CQ" w:date="2021-04-01T10:01:00Z"/>
        </w:rPr>
      </w:pPr>
      <w:r>
        <w:t>1.</w:t>
      </w:r>
      <w:r>
        <w:tab/>
      </w:r>
      <w:del w:id="43" w:author="Ericsson_CQ" w:date="2021-04-01T10:02:00Z">
        <w:r w:rsidDel="00BF7E80">
          <w:delText>Due to certain conditions (e.g. for a single UE processing, a previously set subscribed periodic RAU/TAU Timer from one SCS/AS is being overwritten by another SCS/AS, or for group based processing, if a given External Group ID for which a previous group request was accepted is now no longer valid)</w:delText>
        </w:r>
      </w:del>
      <w:ins w:id="44" w:author="Ericsson_CQ" w:date="2021-04-01T10:02:00Z">
        <w:r>
          <w:t>The</w:t>
        </w:r>
      </w:ins>
      <w:r>
        <w:t xml:space="preserve"> HSS </w:t>
      </w:r>
      <w:del w:id="45" w:author="Ericsson_CQ" w:date="2021-04-01T10:54:00Z">
        <w:r w:rsidDel="000F4876">
          <w:delText xml:space="preserve">triggers </w:delText>
        </w:r>
      </w:del>
      <w:ins w:id="46" w:author="Ericsson_CQ" w:date="2021-04-01T10:54:00Z">
        <w:r w:rsidR="000F4876">
          <w:t xml:space="preserve">returns </w:t>
        </w:r>
      </w:ins>
      <w:r>
        <w:t xml:space="preserve">a Monitoring Response message or </w:t>
      </w:r>
      <w:ins w:id="47" w:author="Ericsson_CQ" w:date="2021-04-01T10:54:00Z">
        <w:r w:rsidR="000F4876">
          <w:t xml:space="preserve">triggers a </w:t>
        </w:r>
      </w:ins>
      <w:r>
        <w:t>Monitoring Indication message towards the SCEF and includes SCEF Reference ID of a previously accepted Monitoring Event which needs cancellation</w:t>
      </w:r>
      <w:ins w:id="48" w:author="Ericsson_CQ" w:date="2021-04-01T10:01:00Z">
        <w:r>
          <w:t xml:space="preserve"> due to certain conditions such as:</w:t>
        </w:r>
      </w:ins>
    </w:p>
    <w:p w14:paraId="787C2C81" w14:textId="77777777" w:rsidR="00BF7E80" w:rsidRPr="00306399" w:rsidRDefault="00BF7E80" w:rsidP="00BF7E80">
      <w:pPr>
        <w:pStyle w:val="B2"/>
        <w:rPr>
          <w:ins w:id="49" w:author="Ericsson_CQ" w:date="2021-04-01T10:01:00Z"/>
        </w:rPr>
      </w:pPr>
      <w:ins w:id="50" w:author="Ericsson_CQ" w:date="2021-04-01T10:01:00Z">
        <w:r w:rsidRPr="00480F1E">
          <w:t>-</w:t>
        </w:r>
        <w:r w:rsidRPr="00480F1E">
          <w:tab/>
          <w:t xml:space="preserve">For a single UE or </w:t>
        </w:r>
        <w:r>
          <w:t xml:space="preserve">certain UEs in a </w:t>
        </w:r>
        <w:r w:rsidRPr="00480F1E">
          <w:t>group</w:t>
        </w:r>
        <w:r>
          <w:t xml:space="preserve"> for which there is an active monitoring event configuration</w:t>
        </w:r>
        <w:r w:rsidRPr="00480F1E">
          <w:t xml:space="preserve">, </w:t>
        </w:r>
        <w:r>
          <w:t xml:space="preserve">the monitoring event configuration is no longer valid (e.g. the </w:t>
        </w:r>
        <w:r w:rsidRPr="00480F1E">
          <w:t>previous</w:t>
        </w:r>
        <w:r>
          <w:t xml:space="preserve">ly </w:t>
        </w:r>
        <w:r w:rsidRPr="00480F1E">
          <w:t xml:space="preserve">subscribed periodic RAU/TAU Timer from one SCS/AS is being overwritten by another SCS/AS </w:t>
        </w:r>
        <w:r>
          <w:t xml:space="preserve">and </w:t>
        </w:r>
        <w:r w:rsidRPr="00480F1E">
          <w:t xml:space="preserve">the Enhanced Multiple Event </w:t>
        </w:r>
        <w:r w:rsidRPr="00306399">
          <w:t>Monitoring is not supported</w:t>
        </w:r>
        <w:r>
          <w:t>)</w:t>
        </w:r>
        <w:r w:rsidRPr="00306399">
          <w:t>; or</w:t>
        </w:r>
      </w:ins>
    </w:p>
    <w:p w14:paraId="4EC444C7" w14:textId="77777777" w:rsidR="00BF7E80" w:rsidRPr="00306399" w:rsidRDefault="00BF7E80" w:rsidP="00BF7E80">
      <w:pPr>
        <w:pStyle w:val="B2"/>
        <w:rPr>
          <w:ins w:id="51" w:author="Ericsson_CQ" w:date="2021-04-01T10:01:00Z"/>
        </w:rPr>
      </w:pPr>
      <w:ins w:id="52" w:author="Ericsson_CQ" w:date="2021-04-01T10:01:00Z">
        <w:r w:rsidRPr="00306399">
          <w:t>-</w:t>
        </w:r>
        <w:r w:rsidRPr="00306399">
          <w:tab/>
          <w:t xml:space="preserve">For </w:t>
        </w:r>
        <w:proofErr w:type="gramStart"/>
        <w:r w:rsidRPr="00306399">
          <w:t>group</w:t>
        </w:r>
        <w:r>
          <w:t xml:space="preserve"> </w:t>
        </w:r>
        <w:r w:rsidRPr="00306399">
          <w:t>based</w:t>
        </w:r>
        <w:proofErr w:type="gramEnd"/>
        <w:r w:rsidRPr="00306399">
          <w:t xml:space="preserve"> processing, if a given External Group ID for which a previous group request was accepted is now no longer valid; or</w:t>
        </w:r>
      </w:ins>
    </w:p>
    <w:p w14:paraId="77FA19B8" w14:textId="77CCEC8E" w:rsidR="00BF7E80" w:rsidRDefault="00BF7E80" w:rsidP="00BF7E80">
      <w:pPr>
        <w:pStyle w:val="B2"/>
        <w:ind w:left="850" w:hanging="288"/>
      </w:pPr>
      <w:ins w:id="53" w:author="Ericsson_CQ" w:date="2021-04-01T10:01:00Z">
        <w:r w:rsidRPr="00746D9D">
          <w:t>-</w:t>
        </w:r>
        <w:r w:rsidRPr="00746D9D">
          <w:tab/>
          <w:t xml:space="preserve">For </w:t>
        </w:r>
        <w:proofErr w:type="gramStart"/>
        <w:r w:rsidRPr="00746D9D">
          <w:t>group</w:t>
        </w:r>
        <w:r>
          <w:t xml:space="preserve"> </w:t>
        </w:r>
        <w:r w:rsidRPr="00746D9D">
          <w:t>based</w:t>
        </w:r>
        <w:proofErr w:type="gramEnd"/>
        <w:r w:rsidRPr="00746D9D">
          <w:t xml:space="preserve"> processing, for UE</w:t>
        </w:r>
        <w:r>
          <w:t>s</w:t>
        </w:r>
        <w:r w:rsidRPr="00746D9D">
          <w:t xml:space="preserve"> belonging to a group </w:t>
        </w:r>
        <w:r>
          <w:t xml:space="preserve">for </w:t>
        </w:r>
        <w:r w:rsidRPr="00746D9D">
          <w:t xml:space="preserve">which </w:t>
        </w:r>
        <w:r>
          <w:t>there is</w:t>
        </w:r>
        <w:r w:rsidRPr="00746D9D">
          <w:t xml:space="preserve"> an active group based event configuration, the UE</w:t>
        </w:r>
        <w:r>
          <w:t>’</w:t>
        </w:r>
        <w:r w:rsidRPr="00746D9D">
          <w:t>s subscription is deleted from the HSS or the UE’s event monitoring is cancelled</w:t>
        </w:r>
      </w:ins>
      <w:r>
        <w:t>.</w:t>
      </w:r>
    </w:p>
    <w:p w14:paraId="50B9AF3D" w14:textId="77777777" w:rsidR="00BF7E80" w:rsidRDefault="00BF7E80" w:rsidP="00BF7E80">
      <w:pPr>
        <w:pStyle w:val="B1"/>
      </w:pPr>
      <w:r>
        <w:t>1b.</w:t>
      </w:r>
      <w:r>
        <w:tab/>
        <w:t>The HSS also deletes the previously configured Monitoring Event in the MME/SGSN, if applicable, e.g. at deletion of an External Group ID in the HSS.</w:t>
      </w:r>
    </w:p>
    <w:p w14:paraId="7E8499B0" w14:textId="77777777" w:rsidR="00BF7E80" w:rsidRDefault="00BF7E80" w:rsidP="00BF7E80">
      <w:pPr>
        <w:pStyle w:val="B1"/>
      </w:pPr>
      <w:r>
        <w:t>2.</w:t>
      </w:r>
      <w:r>
        <w:tab/>
        <w:t>Based on the SCEF Reference ID for cancellation included in step 1a or local context lookup in step 1b, the SCEF determines TLTRI of the configured Monitoring Event which needs cancellation.</w:t>
      </w:r>
    </w:p>
    <w:p w14:paraId="4008EFAC" w14:textId="24E80AE2" w:rsidR="00BF7E80" w:rsidRDefault="00BF7E80" w:rsidP="00BF7E80">
      <w:pPr>
        <w:pStyle w:val="B1"/>
      </w:pPr>
      <w:r>
        <w:t>3. The SCEF sends a Cancel Monitoring Event Request (TLTRI, Cause) message to the T8 Destination Address. Cause value indicates the reason for cancellation of the previously configured Monitoring Event.</w:t>
      </w:r>
      <w:ins w:id="54" w:author="Ericsson_CQ" w:date="2021-04-01T10:55:00Z">
        <w:r w:rsidR="000F4876">
          <w:t xml:space="preserve"> </w:t>
        </w:r>
        <w:r w:rsidR="000F4876" w:rsidRPr="006D7106">
          <w:t>If SCEF receives MSISDN(s) or External Identifier(s) in step 1</w:t>
        </w:r>
        <w:r w:rsidR="000F4876" w:rsidRPr="002C58AB">
          <w:t xml:space="preserve"> </w:t>
        </w:r>
        <w:r w:rsidR="000F4876">
          <w:t xml:space="preserve">for </w:t>
        </w:r>
        <w:proofErr w:type="gramStart"/>
        <w:r w:rsidR="000F4876">
          <w:t>group based</w:t>
        </w:r>
        <w:proofErr w:type="gramEnd"/>
        <w:r w:rsidR="000F4876">
          <w:t xml:space="preserve"> processing</w:t>
        </w:r>
        <w:r w:rsidR="000F4876" w:rsidRPr="006D7106">
          <w:t xml:space="preserve">, the SCEF removes the event monitoring for the indicated UE(s) and includes such UE identifier(s) </w:t>
        </w:r>
        <w:r w:rsidR="000F4876" w:rsidRPr="00303A3F">
          <w:t xml:space="preserve">in the Cancel Monitoring Event Request </w:t>
        </w:r>
        <w:r w:rsidR="000F4876" w:rsidRPr="006D7106">
          <w:t>to the SCS/AS.</w:t>
        </w:r>
        <w:r w:rsidR="000F4876" w:rsidRPr="00F07E6D">
          <w:t xml:space="preserve"> For the indicated UE(s), the SCEF also treats the required number of reports are completed for One-time Monitoring Request or Continuous Monitoring </w:t>
        </w:r>
        <w:r w:rsidR="000F4876">
          <w:t>R</w:t>
        </w:r>
        <w:r w:rsidR="000F4876" w:rsidRPr="00F07E6D">
          <w:t>equest</w:t>
        </w:r>
        <w:r w:rsidR="000F4876">
          <w:t>.</w:t>
        </w:r>
      </w:ins>
    </w:p>
    <w:p w14:paraId="31DF6158" w14:textId="01FA46D2" w:rsidR="00BF7E80" w:rsidRDefault="00BF7E80" w:rsidP="00BF7E80">
      <w:pPr>
        <w:pStyle w:val="B1"/>
      </w:pPr>
      <w:r>
        <w:t>4.</w:t>
      </w:r>
      <w:r>
        <w:tab/>
        <w:t xml:space="preserve">The SCS/AS sends a Cancel Monitoring Event Response (Cause) message to the SCEF. </w:t>
      </w:r>
      <w:del w:id="55" w:author="Ericsson_CQ" w:date="2021-04-01T10:56:00Z">
        <w:r w:rsidDel="000F4876">
          <w:delText xml:space="preserve">The SCS/AS deletes T8 context associated with the TLTRI received in step 3. </w:delText>
        </w:r>
      </w:del>
      <w:r>
        <w:t>Cause indicates the result of the procedure.</w:t>
      </w:r>
      <w:ins w:id="56" w:author="Ericsson_CQ" w:date="2021-04-01T10:55:00Z">
        <w:r w:rsidR="000F4876">
          <w:t xml:space="preserve"> </w:t>
        </w:r>
        <w:r w:rsidR="000F4876" w:rsidRPr="006D7106">
          <w:t>For single UE configuration, the SCS/AS deletes T8 context associated with the TLTRI received in step 3; for group based</w:t>
        </w:r>
        <w:r w:rsidR="000F4876">
          <w:t xml:space="preserve"> </w:t>
        </w:r>
        <w:r w:rsidR="000F4876" w:rsidRPr="006D7106">
          <w:t>configuration, the SCS/AS deletes T8 context associated with the TLTRI received in step 3 when the event monitoring of the last UE in the group is cancelled</w:t>
        </w:r>
        <w:r w:rsidR="000F4876">
          <w:t>.</w:t>
        </w:r>
      </w:ins>
    </w:p>
    <w:p w14:paraId="61A627DC" w14:textId="77777777" w:rsidR="00BF7E80" w:rsidRDefault="00BF7E80" w:rsidP="00BF7E80">
      <w:pPr>
        <w:pStyle w:val="B1"/>
      </w:pPr>
      <w:r>
        <w:t>5.</w:t>
      </w:r>
      <w:r>
        <w:tab/>
        <w:t>The SCEF deletes T8 context and the SCEF EPS Bearer context associated with the TLTRI sent in step 3.</w:t>
      </w:r>
    </w:p>
    <w:bookmarkEnd w:id="38"/>
    <w:bookmarkEnd w:id="39"/>
    <w:bookmarkEnd w:id="40"/>
    <w:p w14:paraId="529E5E74" w14:textId="1344A60F" w:rsidR="009E1354" w:rsidRDefault="009E1354" w:rsidP="009E1354">
      <w:pPr>
        <w:rPr>
          <w:color w:val="FF0000"/>
          <w:sz w:val="36"/>
        </w:rPr>
      </w:pPr>
      <w:r w:rsidRPr="000F55FE">
        <w:rPr>
          <w:color w:val="FF0000"/>
          <w:sz w:val="36"/>
        </w:rPr>
        <w:lastRenderedPageBreak/>
        <w:t xml:space="preserve">************** </w:t>
      </w:r>
      <w:r>
        <w:rPr>
          <w:color w:val="FF0000"/>
          <w:sz w:val="36"/>
        </w:rPr>
        <w:t>Next C</w:t>
      </w:r>
      <w:r w:rsidRPr="000F55FE">
        <w:rPr>
          <w:color w:val="FF0000"/>
          <w:sz w:val="36"/>
        </w:rPr>
        <w:t>hange ***************</w:t>
      </w:r>
    </w:p>
    <w:p w14:paraId="05697598" w14:textId="77777777" w:rsidR="00BF7E80" w:rsidRDefault="00BF7E80" w:rsidP="00BF7E80">
      <w:pPr>
        <w:pStyle w:val="Heading2"/>
      </w:pPr>
      <w:bookmarkStart w:id="57" w:name="_Toc36193283"/>
      <w:bookmarkStart w:id="58" w:name="_Toc45198276"/>
      <w:bookmarkStart w:id="59" w:name="_Toc45198502"/>
      <w:bookmarkStart w:id="60" w:name="_Toc51837527"/>
      <w:bookmarkStart w:id="61" w:name="_Toc51837753"/>
      <w:bookmarkStart w:id="62" w:name="_Toc68067227"/>
      <w:bookmarkStart w:id="63" w:name="_Toc19198266"/>
      <w:bookmarkStart w:id="64" w:name="_Toc27897321"/>
      <w:r>
        <w:t>5.18</w:t>
      </w:r>
      <w:r>
        <w:tab/>
        <w:t>Procedure for Network Parameter Configuration via SCEF</w:t>
      </w:r>
      <w:bookmarkEnd w:id="57"/>
      <w:bookmarkEnd w:id="58"/>
      <w:bookmarkEnd w:id="59"/>
      <w:bookmarkEnd w:id="60"/>
      <w:bookmarkEnd w:id="61"/>
      <w:bookmarkEnd w:id="62"/>
    </w:p>
    <w:p w14:paraId="39D0EC8F" w14:textId="77777777" w:rsidR="00BF7E80" w:rsidRDefault="00BF7E80" w:rsidP="00BF7E80">
      <w:pPr>
        <w:pStyle w:val="TH"/>
      </w:pPr>
      <w:r>
        <w:object w:dxaOrig="8520" w:dyaOrig="8856" w14:anchorId="776F56FF">
          <v:shape id="_x0000_i1026" type="#_x0000_t75" style="width:426pt;height:442.5pt" o:ole="">
            <v:imagedata r:id="rId14" o:title=""/>
          </v:shape>
          <o:OLEObject Type="Embed" ProgID="Visio.Drawing.15" ShapeID="_x0000_i1026" DrawAspect="Content" ObjectID="_1679070486" r:id="rId15"/>
        </w:object>
      </w:r>
    </w:p>
    <w:p w14:paraId="1F100776" w14:textId="77777777" w:rsidR="00BF7E80" w:rsidRDefault="00BF7E80" w:rsidP="00BF7E80">
      <w:pPr>
        <w:pStyle w:val="TF"/>
      </w:pPr>
      <w:r>
        <w:t>Figure 5.18-1: Procedure for Network Parameter Configuration via SCEF</w:t>
      </w:r>
    </w:p>
    <w:p w14:paraId="44FB07B8" w14:textId="77777777" w:rsidR="00BF7E80" w:rsidRDefault="00BF7E80" w:rsidP="00BF7E80">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MTC Provider Information)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D63ED1E" w14:textId="77777777" w:rsidR="00BF7E80" w:rsidRDefault="00BF7E80" w:rsidP="00BF7E80">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w:t>
      </w:r>
      <w:r>
        <w:lastRenderedPageBreak/>
        <w:t>parameters provided in step 1, different to the ones provided by the SCS/AS, then the SCS/AS is informed of it in step 11. If the SCEF received a TLTRI for Deletion, the SCEF looks up the SCEF context pointed to by the TLTRI for Deletion to derive the related SCEF Reference ID for Deletion.</w:t>
      </w:r>
    </w:p>
    <w:p w14:paraId="2D8C787C" w14:textId="77777777" w:rsidR="00BF7E80" w:rsidRDefault="00BF7E80" w:rsidP="00BF7E80">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MTC Provider Information) message to the HSS to configure the parameters on the HSS and on the MME/SGSN. If the External Group Identifier is included, External Identifier or MSISDN shall be ignored.</w:t>
      </w:r>
    </w:p>
    <w:p w14:paraId="00F6E5C6" w14:textId="77777777" w:rsidR="00BF7E80" w:rsidRDefault="00BF7E80" w:rsidP="00BF7E80">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1AD97D4D" w14:textId="77777777" w:rsidR="00BF7E80" w:rsidRDefault="00BF7E80" w:rsidP="00BF7E80">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24A8B86F" w14:textId="5A414811" w:rsidR="00BF7E80" w:rsidRDefault="00BF7E80" w:rsidP="00BF7E80">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ins w:id="65" w:author="Ericsson_CQ" w:date="2021-04-01T09:56:00Z">
        <w:r>
          <w:t xml:space="preserve"> </w:t>
        </w:r>
        <w:r w:rsidRPr="006D1DA2">
          <w:t xml:space="preserve">If </w:t>
        </w:r>
        <w:r>
          <w:t xml:space="preserve">the </w:t>
        </w:r>
        <w:r w:rsidRPr="006D1DA2">
          <w:rPr>
            <w:lang w:val="en-US"/>
          </w:rPr>
          <w:t xml:space="preserve">previously accepted Monitoring Request </w:t>
        </w:r>
        <w:r>
          <w:rPr>
            <w:lang w:val="en-US"/>
          </w:rPr>
          <w:t xml:space="preserve">is </w:t>
        </w:r>
        <w:r w:rsidRPr="006D1DA2">
          <w:t xml:space="preserve">associated with a group of UEs and the HSS is not cancelling the previously accepted Monitoring Request for all UEs in the group, then the HSS provides the impacted UEs (External Identifier or MSISDN) to the SCEF in step </w:t>
        </w:r>
        <w:r>
          <w:t>10</w:t>
        </w:r>
        <w:r w:rsidRPr="006D1DA2">
          <w:t>.</w:t>
        </w:r>
        <w:r>
          <w:t xml:space="preserve"> </w:t>
        </w:r>
        <w:del w:id="66" w:author="Ericsson_CQ" w:date="2021-03-25T19:36:00Z">
          <w:r w:rsidDel="007407B7">
            <w:delText xml:space="preserve"> </w:delText>
          </w:r>
        </w:del>
      </w:ins>
    </w:p>
    <w:p w14:paraId="77B847E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73ABA612"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1B0F02D8"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29ECC727"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7BA0DCDC"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6545DEE1" w14:textId="77777777" w:rsidR="00BF7E80" w:rsidRDefault="00BF7E80" w:rsidP="00BF7E80">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44843A6D" w14:textId="77777777" w:rsidR="00BF7E80" w:rsidRDefault="00BF7E80" w:rsidP="00BF7E80">
      <w:pPr>
        <w:pStyle w:val="B1"/>
      </w:pPr>
      <w:r>
        <w:t>6.</w:t>
      </w:r>
      <w:r>
        <w:tab/>
        <w:t xml:space="preserve">For </w:t>
      </w:r>
      <w:proofErr w:type="gramStart"/>
      <w:r>
        <w:t>group based</w:t>
      </w:r>
      <w:proofErr w:type="gramEnd"/>
      <w:r>
        <w:t xml:space="preserve">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1FC23586" w14:textId="07884723" w:rsidR="00BF7E80" w:rsidRDefault="00BF7E80" w:rsidP="00BF7E80">
      <w:pPr>
        <w:pStyle w:val="B1"/>
      </w:pPr>
      <w:r>
        <w:lastRenderedPageBreak/>
        <w:t>7.</w:t>
      </w:r>
      <w:r>
        <w:tab/>
        <w:t>If the Enhanced Multiple Event Monitoring feature is not supported and the HSS accepts new monitoring event configuration and cancel</w:t>
      </w:r>
      <w:ins w:id="67" w:author="Ericsson_CQ" w:date="2021-04-01T09:57:00Z">
        <w:r>
          <w:t>s</w:t>
        </w:r>
      </w:ins>
      <w:r>
        <w:t xml:space="preserve">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ins w:id="68" w:author="Ericsson_CQ" w:date="2021-04-01T09:56:00Z">
        <w:r w:rsidRPr="00BF7E80">
          <w:t xml:space="preserve"> </w:t>
        </w:r>
        <w:r>
          <w:t>When HSS removes a previously configured Monitoring Event for UEs in step 4 above, the HSS also deletes the previously configured Monitoring Event in the MME/SGSN, if applicable.</w:t>
        </w:r>
      </w:ins>
    </w:p>
    <w:p w14:paraId="788C2BEB" w14:textId="77777777" w:rsidR="00BF7E80" w:rsidRDefault="00BF7E80" w:rsidP="00BF7E80">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347DD932" w14:textId="77777777" w:rsidR="00BF7E80" w:rsidRDefault="00BF7E80" w:rsidP="00BF7E80">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5B0232B2" w14:textId="77777777" w:rsidR="00BF7E80" w:rsidRDefault="00BF7E80" w:rsidP="00BF7E80">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7E5FC734" w14:textId="77777777" w:rsidR="00BF7E80" w:rsidRDefault="00BF7E80" w:rsidP="00BF7E80">
      <w:pPr>
        <w:pStyle w:val="B1"/>
      </w:pPr>
      <w:r>
        <w:tab/>
        <w:t>If the subscribed periodic RAU/TAU timer was modified, at every subsequent TAU/RAU procedure, the MME/SGSN applies the subscribed periodic RAU/TAU timer.</w:t>
      </w:r>
    </w:p>
    <w:p w14:paraId="3B6A0F5A" w14:textId="77777777" w:rsidR="00BF7E80" w:rsidRDefault="00BF7E80" w:rsidP="00BF7E80">
      <w:pPr>
        <w:pStyle w:val="NO"/>
      </w:pPr>
      <w:r>
        <w:t>NOTE 2:</w:t>
      </w:r>
      <w:r>
        <w:tab/>
        <w:t>The MME/SGSN will transfer the parameters stored as part of its context information during an MME/SGSN change.</w:t>
      </w:r>
    </w:p>
    <w:p w14:paraId="6EDBB41A" w14:textId="77777777" w:rsidR="00BF7E80" w:rsidRDefault="00BF7E80" w:rsidP="00BF7E80">
      <w:pPr>
        <w:pStyle w:val="B1"/>
      </w:pPr>
      <w:r>
        <w:t>9.</w:t>
      </w:r>
      <w:r>
        <w:tab/>
        <w:t>The MME/SGSN sends an Insert Subscriber Data Answer (Cause) message to the HSS.</w:t>
      </w:r>
    </w:p>
    <w:p w14:paraId="7D99436D" w14:textId="77777777" w:rsidR="00BF7E80" w:rsidRDefault="00BF7E80" w:rsidP="00BF7E80">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7BBCA1B5" w14:textId="77777777" w:rsidR="00BF7E80" w:rsidRDefault="00BF7E80" w:rsidP="00BF7E80">
      <w:pPr>
        <w:pStyle w:val="B1"/>
      </w:pPr>
      <w:r>
        <w:tab/>
        <w:t xml:space="preserve">For </w:t>
      </w:r>
      <w:proofErr w:type="gramStart"/>
      <w:r>
        <w:t>group based</w:t>
      </w:r>
      <w:proofErr w:type="gramEnd"/>
      <w:r>
        <w:t xml:space="preserve">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0E94995D" w14:textId="13DFA508" w:rsidR="00BF7E80" w:rsidRDefault="00BF7E80" w:rsidP="00BF7E80">
      <w:pPr>
        <w:pStyle w:val="B1"/>
      </w:pPr>
      <w:r>
        <w:tab/>
        <w:t xml:space="preserve">If the HSS cancelled Monitoring Event(s) for UE(s) in step 4 and the cancelled Monitoring Event(s) is subscribed by the SCEF which is the same as the one sending the Set Suggested Network Configuration Request at step 1, </w:t>
      </w:r>
      <w:ins w:id="69" w:author="Ericsson_CQ" w:date="2021-04-01T09:59:00Z">
        <w:r>
          <w:t>the HSS includes the SCEF Reference ID of the cancelled Monitoring Event(s)</w:t>
        </w:r>
        <w:r w:rsidRPr="00AF2040">
          <w:t xml:space="preserve"> and reason for cancellation</w:t>
        </w:r>
        <w:r>
          <w:t xml:space="preserve"> event(s) in the Set Suggested Network Configuration response message, or Monitoring Indication message if step 5 is executed already.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del w:id="70" w:author="Ericsson_CQ" w:date="2021-04-01T09:59:00Z">
        <w:r w:rsidDel="00BF7E80">
          <w:delText>Cancelled SCEF Reference ID is included and set to the SCEF Reference ID of the cancelled Monitoring Event(s)</w:delText>
        </w:r>
      </w:del>
      <w:r>
        <w:t>.</w:t>
      </w:r>
    </w:p>
    <w:p w14:paraId="75CC3AF5" w14:textId="586F0C13" w:rsidR="00BF7E80" w:rsidRDefault="00BF7E80" w:rsidP="00BF7E80">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ins w:id="71" w:author="Ericsson_CQ" w:date="2021-04-01T10:00:00Z">
        <w:r w:rsidRPr="00D81662">
          <w:t xml:space="preserve"> </w:t>
        </w:r>
        <w:r>
          <w:t xml:space="preserve">and reason </w:t>
        </w:r>
        <w:r>
          <w:lastRenderedPageBreak/>
          <w:t xml:space="preserve">of cancellation.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r>
        <w:t>.</w:t>
      </w:r>
    </w:p>
    <w:p w14:paraId="36FEAF5B" w14:textId="77777777" w:rsidR="00BF7E80" w:rsidRDefault="00BF7E80" w:rsidP="00BF7E80">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639A14B1" w14:textId="77777777" w:rsidR="00BF7E80" w:rsidRDefault="00BF7E80" w:rsidP="00BF7E80">
      <w:pPr>
        <w:pStyle w:val="B1"/>
      </w:pPr>
      <w:r>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2918B3F4" w14:textId="77777777" w:rsidR="00BF7E80" w:rsidRDefault="00BF7E80" w:rsidP="00BF7E80">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bookmarkEnd w:id="63"/>
    <w:bookmarkEnd w:id="64"/>
    <w:p w14:paraId="209A7CBB" w14:textId="77777777" w:rsidR="009E1354" w:rsidRPr="000F55FE" w:rsidRDefault="009E1354" w:rsidP="009E1354">
      <w:pPr>
        <w:rPr>
          <w:color w:val="FF0000"/>
          <w:sz w:val="36"/>
        </w:rPr>
      </w:pPr>
    </w:p>
    <w:bookmarkEnd w:id="41"/>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1EC59" w14:textId="77777777" w:rsidR="008B21DB" w:rsidRDefault="008B21DB">
      <w:r>
        <w:separator/>
      </w:r>
    </w:p>
  </w:endnote>
  <w:endnote w:type="continuationSeparator" w:id="0">
    <w:p w14:paraId="43293459" w14:textId="77777777" w:rsidR="008B21DB" w:rsidRDefault="008B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ABAD6" w14:textId="77777777" w:rsidR="00F777EC" w:rsidRDefault="00F77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EF46A" w14:textId="77777777" w:rsidR="00F777EC" w:rsidRDefault="00F77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6C0B1" w14:textId="77777777" w:rsidR="00F777EC" w:rsidRDefault="00F77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6D495" w14:textId="77777777" w:rsidR="008B21DB" w:rsidRDefault="008B21DB">
      <w:r>
        <w:separator/>
      </w:r>
    </w:p>
  </w:footnote>
  <w:footnote w:type="continuationSeparator" w:id="0">
    <w:p w14:paraId="28B5EC22" w14:textId="77777777" w:rsidR="008B21DB" w:rsidRDefault="008B2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1C8841B1"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324CD175"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4CB37B26"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6DC6"/>
    <w:rsid w:val="000149C7"/>
    <w:rsid w:val="00022E4A"/>
    <w:rsid w:val="00024B23"/>
    <w:rsid w:val="00026A1A"/>
    <w:rsid w:val="0003187D"/>
    <w:rsid w:val="000323B0"/>
    <w:rsid w:val="0003609E"/>
    <w:rsid w:val="00060647"/>
    <w:rsid w:val="00065382"/>
    <w:rsid w:val="00065DD2"/>
    <w:rsid w:val="00071EB4"/>
    <w:rsid w:val="00082389"/>
    <w:rsid w:val="00084E51"/>
    <w:rsid w:val="00094AAE"/>
    <w:rsid w:val="000A21BC"/>
    <w:rsid w:val="000A6394"/>
    <w:rsid w:val="000B2872"/>
    <w:rsid w:val="000B6195"/>
    <w:rsid w:val="000B7FED"/>
    <w:rsid w:val="000C038A"/>
    <w:rsid w:val="000C3D34"/>
    <w:rsid w:val="000C6598"/>
    <w:rsid w:val="000C792F"/>
    <w:rsid w:val="000E416A"/>
    <w:rsid w:val="000E4484"/>
    <w:rsid w:val="000E6541"/>
    <w:rsid w:val="000F4876"/>
    <w:rsid w:val="000F7332"/>
    <w:rsid w:val="00101E1C"/>
    <w:rsid w:val="00112324"/>
    <w:rsid w:val="00124EFD"/>
    <w:rsid w:val="00125F1D"/>
    <w:rsid w:val="0012617E"/>
    <w:rsid w:val="0013072C"/>
    <w:rsid w:val="001344D6"/>
    <w:rsid w:val="001350DC"/>
    <w:rsid w:val="00136147"/>
    <w:rsid w:val="001401B4"/>
    <w:rsid w:val="00145D43"/>
    <w:rsid w:val="00150DB8"/>
    <w:rsid w:val="0015436D"/>
    <w:rsid w:val="001824CF"/>
    <w:rsid w:val="00182EEA"/>
    <w:rsid w:val="00184F25"/>
    <w:rsid w:val="00187AD2"/>
    <w:rsid w:val="00190DF0"/>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37C8"/>
    <w:rsid w:val="00205555"/>
    <w:rsid w:val="00213955"/>
    <w:rsid w:val="00220BDC"/>
    <w:rsid w:val="002301A8"/>
    <w:rsid w:val="00242F5F"/>
    <w:rsid w:val="002444E6"/>
    <w:rsid w:val="00250C64"/>
    <w:rsid w:val="0025260D"/>
    <w:rsid w:val="00255969"/>
    <w:rsid w:val="00256BE5"/>
    <w:rsid w:val="0026004D"/>
    <w:rsid w:val="00263D81"/>
    <w:rsid w:val="002640DD"/>
    <w:rsid w:val="00270AED"/>
    <w:rsid w:val="00274A9F"/>
    <w:rsid w:val="00275D12"/>
    <w:rsid w:val="00280939"/>
    <w:rsid w:val="002821A8"/>
    <w:rsid w:val="00282D09"/>
    <w:rsid w:val="00284FEB"/>
    <w:rsid w:val="002860C4"/>
    <w:rsid w:val="0029392E"/>
    <w:rsid w:val="0029772E"/>
    <w:rsid w:val="002B109A"/>
    <w:rsid w:val="002B19C2"/>
    <w:rsid w:val="002B5741"/>
    <w:rsid w:val="002C26C1"/>
    <w:rsid w:val="002C5B47"/>
    <w:rsid w:val="002F6356"/>
    <w:rsid w:val="002F6619"/>
    <w:rsid w:val="00305409"/>
    <w:rsid w:val="003203BD"/>
    <w:rsid w:val="00320F79"/>
    <w:rsid w:val="0032186D"/>
    <w:rsid w:val="00326132"/>
    <w:rsid w:val="003333E8"/>
    <w:rsid w:val="0034041E"/>
    <w:rsid w:val="003609EF"/>
    <w:rsid w:val="0036231A"/>
    <w:rsid w:val="00374DD4"/>
    <w:rsid w:val="003816A6"/>
    <w:rsid w:val="00386C77"/>
    <w:rsid w:val="0038709B"/>
    <w:rsid w:val="00394B96"/>
    <w:rsid w:val="003B1833"/>
    <w:rsid w:val="003B5103"/>
    <w:rsid w:val="003C4911"/>
    <w:rsid w:val="003D1B86"/>
    <w:rsid w:val="003D4A0B"/>
    <w:rsid w:val="003E1A36"/>
    <w:rsid w:val="003E4659"/>
    <w:rsid w:val="003F7402"/>
    <w:rsid w:val="00404E72"/>
    <w:rsid w:val="00410371"/>
    <w:rsid w:val="004179C4"/>
    <w:rsid w:val="00421A70"/>
    <w:rsid w:val="004242F1"/>
    <w:rsid w:val="00424569"/>
    <w:rsid w:val="004329C2"/>
    <w:rsid w:val="004361F9"/>
    <w:rsid w:val="004775B2"/>
    <w:rsid w:val="00480B11"/>
    <w:rsid w:val="00480F1E"/>
    <w:rsid w:val="00483D2B"/>
    <w:rsid w:val="00497646"/>
    <w:rsid w:val="004B23D6"/>
    <w:rsid w:val="004B4376"/>
    <w:rsid w:val="004B75B7"/>
    <w:rsid w:val="004C68DD"/>
    <w:rsid w:val="004E0C36"/>
    <w:rsid w:val="0051580D"/>
    <w:rsid w:val="00524593"/>
    <w:rsid w:val="005370BB"/>
    <w:rsid w:val="00545A25"/>
    <w:rsid w:val="00547111"/>
    <w:rsid w:val="00547BE5"/>
    <w:rsid w:val="0055287E"/>
    <w:rsid w:val="0055466E"/>
    <w:rsid w:val="005669D3"/>
    <w:rsid w:val="00573C8C"/>
    <w:rsid w:val="005740CA"/>
    <w:rsid w:val="00583103"/>
    <w:rsid w:val="00590731"/>
    <w:rsid w:val="00592D74"/>
    <w:rsid w:val="005B57BE"/>
    <w:rsid w:val="005D28BF"/>
    <w:rsid w:val="005E2C44"/>
    <w:rsid w:val="005E2D3E"/>
    <w:rsid w:val="006062CB"/>
    <w:rsid w:val="006110B7"/>
    <w:rsid w:val="00621188"/>
    <w:rsid w:val="006226F4"/>
    <w:rsid w:val="00625102"/>
    <w:rsid w:val="006257ED"/>
    <w:rsid w:val="0063554B"/>
    <w:rsid w:val="00660C48"/>
    <w:rsid w:val="00667D08"/>
    <w:rsid w:val="00682A65"/>
    <w:rsid w:val="00683F6E"/>
    <w:rsid w:val="00691EA6"/>
    <w:rsid w:val="00692E16"/>
    <w:rsid w:val="006930D6"/>
    <w:rsid w:val="006935E3"/>
    <w:rsid w:val="00695808"/>
    <w:rsid w:val="00697684"/>
    <w:rsid w:val="006A50AE"/>
    <w:rsid w:val="006A6349"/>
    <w:rsid w:val="006A7DF9"/>
    <w:rsid w:val="006B060E"/>
    <w:rsid w:val="006B46FB"/>
    <w:rsid w:val="006C6F07"/>
    <w:rsid w:val="006C7583"/>
    <w:rsid w:val="006C7CD7"/>
    <w:rsid w:val="006D1DA2"/>
    <w:rsid w:val="006E21FB"/>
    <w:rsid w:val="006E4B32"/>
    <w:rsid w:val="006E7C50"/>
    <w:rsid w:val="006F308F"/>
    <w:rsid w:val="006F388E"/>
    <w:rsid w:val="006F49DA"/>
    <w:rsid w:val="00704724"/>
    <w:rsid w:val="00707056"/>
    <w:rsid w:val="00707F53"/>
    <w:rsid w:val="00713129"/>
    <w:rsid w:val="00715C18"/>
    <w:rsid w:val="007176A6"/>
    <w:rsid w:val="007214C3"/>
    <w:rsid w:val="0073206F"/>
    <w:rsid w:val="00732D01"/>
    <w:rsid w:val="00733049"/>
    <w:rsid w:val="00737EC8"/>
    <w:rsid w:val="007407B7"/>
    <w:rsid w:val="007459C6"/>
    <w:rsid w:val="00746C97"/>
    <w:rsid w:val="00746D9D"/>
    <w:rsid w:val="00751D9A"/>
    <w:rsid w:val="0075351D"/>
    <w:rsid w:val="00771A41"/>
    <w:rsid w:val="007739D3"/>
    <w:rsid w:val="007774E3"/>
    <w:rsid w:val="00780383"/>
    <w:rsid w:val="00792342"/>
    <w:rsid w:val="00792B11"/>
    <w:rsid w:val="007934A5"/>
    <w:rsid w:val="007954BB"/>
    <w:rsid w:val="007977A8"/>
    <w:rsid w:val="007A193C"/>
    <w:rsid w:val="007A3BD7"/>
    <w:rsid w:val="007B512A"/>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626E7"/>
    <w:rsid w:val="00865378"/>
    <w:rsid w:val="008704A3"/>
    <w:rsid w:val="00870EE7"/>
    <w:rsid w:val="00877790"/>
    <w:rsid w:val="008863B9"/>
    <w:rsid w:val="008A45A6"/>
    <w:rsid w:val="008B21DB"/>
    <w:rsid w:val="008C7A4F"/>
    <w:rsid w:val="008D2340"/>
    <w:rsid w:val="008D7636"/>
    <w:rsid w:val="008E5A8D"/>
    <w:rsid w:val="008E5EC7"/>
    <w:rsid w:val="008F686C"/>
    <w:rsid w:val="00902F00"/>
    <w:rsid w:val="009043EE"/>
    <w:rsid w:val="00905CBB"/>
    <w:rsid w:val="00907701"/>
    <w:rsid w:val="009148DE"/>
    <w:rsid w:val="00941E30"/>
    <w:rsid w:val="00941F70"/>
    <w:rsid w:val="00943292"/>
    <w:rsid w:val="009450AE"/>
    <w:rsid w:val="00972A5E"/>
    <w:rsid w:val="00973A35"/>
    <w:rsid w:val="009777D9"/>
    <w:rsid w:val="00980357"/>
    <w:rsid w:val="00990666"/>
    <w:rsid w:val="0099091A"/>
    <w:rsid w:val="00991B88"/>
    <w:rsid w:val="00991CD5"/>
    <w:rsid w:val="009A5753"/>
    <w:rsid w:val="009A579D"/>
    <w:rsid w:val="009A61C1"/>
    <w:rsid w:val="009B074E"/>
    <w:rsid w:val="009B3C1E"/>
    <w:rsid w:val="009D340E"/>
    <w:rsid w:val="009D54AE"/>
    <w:rsid w:val="009E1354"/>
    <w:rsid w:val="009E3297"/>
    <w:rsid w:val="009E487A"/>
    <w:rsid w:val="009E4D6D"/>
    <w:rsid w:val="009E7A62"/>
    <w:rsid w:val="009F5E35"/>
    <w:rsid w:val="009F734F"/>
    <w:rsid w:val="00A06887"/>
    <w:rsid w:val="00A10F7D"/>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A2CBC"/>
    <w:rsid w:val="00AA692B"/>
    <w:rsid w:val="00AB5D56"/>
    <w:rsid w:val="00AB760D"/>
    <w:rsid w:val="00AC5820"/>
    <w:rsid w:val="00AD1CD8"/>
    <w:rsid w:val="00AE107C"/>
    <w:rsid w:val="00AE3525"/>
    <w:rsid w:val="00AF2DB5"/>
    <w:rsid w:val="00AF53AB"/>
    <w:rsid w:val="00B06DAC"/>
    <w:rsid w:val="00B258BB"/>
    <w:rsid w:val="00B26B6A"/>
    <w:rsid w:val="00B305DF"/>
    <w:rsid w:val="00B34EA9"/>
    <w:rsid w:val="00B47C25"/>
    <w:rsid w:val="00B67B97"/>
    <w:rsid w:val="00B724C5"/>
    <w:rsid w:val="00B72881"/>
    <w:rsid w:val="00B728AA"/>
    <w:rsid w:val="00B826F8"/>
    <w:rsid w:val="00B82DC7"/>
    <w:rsid w:val="00B9136E"/>
    <w:rsid w:val="00B95285"/>
    <w:rsid w:val="00B968C8"/>
    <w:rsid w:val="00BA3EC5"/>
    <w:rsid w:val="00BA51D9"/>
    <w:rsid w:val="00BB2F6E"/>
    <w:rsid w:val="00BB45DF"/>
    <w:rsid w:val="00BB5DFC"/>
    <w:rsid w:val="00BD279D"/>
    <w:rsid w:val="00BD6BB8"/>
    <w:rsid w:val="00BE3A8B"/>
    <w:rsid w:val="00BE5E16"/>
    <w:rsid w:val="00BF7E80"/>
    <w:rsid w:val="00C008CF"/>
    <w:rsid w:val="00C03D36"/>
    <w:rsid w:val="00C10F9D"/>
    <w:rsid w:val="00C15EB1"/>
    <w:rsid w:val="00C162D6"/>
    <w:rsid w:val="00C20874"/>
    <w:rsid w:val="00C20BF7"/>
    <w:rsid w:val="00C22C96"/>
    <w:rsid w:val="00C24541"/>
    <w:rsid w:val="00C256D0"/>
    <w:rsid w:val="00C30E64"/>
    <w:rsid w:val="00C45F3F"/>
    <w:rsid w:val="00C541BD"/>
    <w:rsid w:val="00C579D6"/>
    <w:rsid w:val="00C600CF"/>
    <w:rsid w:val="00C65AD2"/>
    <w:rsid w:val="00C66BA2"/>
    <w:rsid w:val="00C70AF6"/>
    <w:rsid w:val="00C71283"/>
    <w:rsid w:val="00C8569B"/>
    <w:rsid w:val="00C85961"/>
    <w:rsid w:val="00C91064"/>
    <w:rsid w:val="00C91651"/>
    <w:rsid w:val="00C916BC"/>
    <w:rsid w:val="00C939F6"/>
    <w:rsid w:val="00C95985"/>
    <w:rsid w:val="00CA026A"/>
    <w:rsid w:val="00CA1C2B"/>
    <w:rsid w:val="00CA49DD"/>
    <w:rsid w:val="00CA70DE"/>
    <w:rsid w:val="00CB0DB1"/>
    <w:rsid w:val="00CC2120"/>
    <w:rsid w:val="00CC26F5"/>
    <w:rsid w:val="00CC4903"/>
    <w:rsid w:val="00CC5026"/>
    <w:rsid w:val="00CC68D0"/>
    <w:rsid w:val="00CC78C5"/>
    <w:rsid w:val="00D00C40"/>
    <w:rsid w:val="00D035F2"/>
    <w:rsid w:val="00D03F9A"/>
    <w:rsid w:val="00D06D51"/>
    <w:rsid w:val="00D24271"/>
    <w:rsid w:val="00D24991"/>
    <w:rsid w:val="00D45D7F"/>
    <w:rsid w:val="00D47F91"/>
    <w:rsid w:val="00D50255"/>
    <w:rsid w:val="00D6600F"/>
    <w:rsid w:val="00D66520"/>
    <w:rsid w:val="00D674E4"/>
    <w:rsid w:val="00D73C4B"/>
    <w:rsid w:val="00D75EF9"/>
    <w:rsid w:val="00D81662"/>
    <w:rsid w:val="00DA76A0"/>
    <w:rsid w:val="00DB7250"/>
    <w:rsid w:val="00DC5858"/>
    <w:rsid w:val="00DD36FA"/>
    <w:rsid w:val="00DE3168"/>
    <w:rsid w:val="00DE34CF"/>
    <w:rsid w:val="00DF7529"/>
    <w:rsid w:val="00DF7C86"/>
    <w:rsid w:val="00E00279"/>
    <w:rsid w:val="00E06DBB"/>
    <w:rsid w:val="00E12422"/>
    <w:rsid w:val="00E1307E"/>
    <w:rsid w:val="00E13F3D"/>
    <w:rsid w:val="00E14CF7"/>
    <w:rsid w:val="00E16184"/>
    <w:rsid w:val="00E2280D"/>
    <w:rsid w:val="00E34898"/>
    <w:rsid w:val="00E36E17"/>
    <w:rsid w:val="00E43690"/>
    <w:rsid w:val="00E57A7D"/>
    <w:rsid w:val="00E646C8"/>
    <w:rsid w:val="00E7505B"/>
    <w:rsid w:val="00E85537"/>
    <w:rsid w:val="00E87FDC"/>
    <w:rsid w:val="00E91B62"/>
    <w:rsid w:val="00E97F9F"/>
    <w:rsid w:val="00EB09B7"/>
    <w:rsid w:val="00EB71AF"/>
    <w:rsid w:val="00EC0C60"/>
    <w:rsid w:val="00EC19D9"/>
    <w:rsid w:val="00EC46B1"/>
    <w:rsid w:val="00EE7D7C"/>
    <w:rsid w:val="00EF46C6"/>
    <w:rsid w:val="00EF530C"/>
    <w:rsid w:val="00EF7950"/>
    <w:rsid w:val="00F00834"/>
    <w:rsid w:val="00F07495"/>
    <w:rsid w:val="00F11BA8"/>
    <w:rsid w:val="00F11EE4"/>
    <w:rsid w:val="00F25D98"/>
    <w:rsid w:val="00F26869"/>
    <w:rsid w:val="00F300FB"/>
    <w:rsid w:val="00F35D1A"/>
    <w:rsid w:val="00F45ABD"/>
    <w:rsid w:val="00F74F2B"/>
    <w:rsid w:val="00F777EC"/>
    <w:rsid w:val="00F84FE8"/>
    <w:rsid w:val="00F91227"/>
    <w:rsid w:val="00F92874"/>
    <w:rsid w:val="00FA17DD"/>
    <w:rsid w:val="00FA7397"/>
    <w:rsid w:val="00FB4E6A"/>
    <w:rsid w:val="00FB6386"/>
    <w:rsid w:val="00FB71BC"/>
    <w:rsid w:val="00FC5958"/>
    <w:rsid w:val="00FD03FB"/>
    <w:rsid w:val="00FD581E"/>
    <w:rsid w:val="00FE5A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Heading2Char">
    <w:name w:val="Heading 2 Char"/>
    <w:basedOn w:val="DefaultParagraphFont"/>
    <w:link w:val="Heading2"/>
    <w:rsid w:val="00BF7E8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601691673">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726955887">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35898398">
      <w:bodyDiv w:val="1"/>
      <w:marLeft w:val="0"/>
      <w:marRight w:val="0"/>
      <w:marTop w:val="0"/>
      <w:marBottom w:val="0"/>
      <w:divBdr>
        <w:top w:val="none" w:sz="0" w:space="0" w:color="auto"/>
        <w:left w:val="none" w:sz="0" w:space="0" w:color="auto"/>
        <w:bottom w:val="none" w:sz="0" w:space="0" w:color="auto"/>
        <w:right w:val="none" w:sz="0" w:space="0" w:color="auto"/>
      </w:divBdr>
    </w:div>
    <w:div w:id="21204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DEA82-EE60-4833-B0E6-EEE03A4D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5822</Words>
  <Characters>30861</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cp:revision>
  <cp:lastPrinted>1900-01-01T05:00:00Z</cp:lastPrinted>
  <dcterms:created xsi:type="dcterms:W3CDTF">2021-04-04T17:39:00Z</dcterms:created>
  <dcterms:modified xsi:type="dcterms:W3CDTF">2021-04-04T17:39:00Z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